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DB7" w:rsidRDefault="002A378A" w:rsidP="00A22DB7">
      <w:pPr>
        <w:spacing w:after="0" w:line="240" w:lineRule="auto"/>
        <w:ind w:left="5760" w:firstLine="720"/>
        <w:jc w:val="left"/>
        <w:rPr>
          <w:rFonts w:ascii="Calibri" w:eastAsia="Times New Roman" w:hAnsi="Calibri" w:cs="Calibri"/>
          <w:b/>
          <w:caps/>
          <w:color w:val="61BBFF"/>
          <w:sz w:val="56"/>
          <w:szCs w:val="56"/>
          <w:lang w:eastAsia="en-AU"/>
        </w:rPr>
      </w:pPr>
      <w:bookmarkStart w:id="0" w:name="_Toc404172271"/>
      <w:bookmarkStart w:id="1" w:name="_GoBack"/>
      <w:bookmarkEnd w:id="1"/>
      <w:r>
        <w:rPr>
          <w:rFonts w:ascii="Verdana" w:hAnsi="Verdana"/>
          <w:b/>
          <w:noProof/>
          <w:color w:val="5D5D6B"/>
          <w:sz w:val="16"/>
          <w:szCs w:val="16"/>
          <w:lang w:eastAsia="en-AU"/>
        </w:rPr>
        <w:drawing>
          <wp:inline distT="0" distB="0" distL="0" distR="0" wp14:anchorId="63DE214F" wp14:editId="5BB0C477">
            <wp:extent cx="1539433" cy="1539433"/>
            <wp:effectExtent l="0" t="0" r="3810" b="3810"/>
            <wp:docPr id="9" name="Picture 9" descr="C:\Users\oneillc\Desktop\CityOfParramatta.Crest PM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c\Desktop\CityOfParramatta.Crest PMS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418" cy="1539418"/>
                    </a:xfrm>
                    <a:prstGeom prst="rect">
                      <a:avLst/>
                    </a:prstGeom>
                    <a:noFill/>
                    <a:ln>
                      <a:noFill/>
                    </a:ln>
                  </pic:spPr>
                </pic:pic>
              </a:graphicData>
            </a:graphic>
          </wp:inline>
        </w:drawing>
      </w:r>
    </w:p>
    <w:p w:rsidR="002A378A" w:rsidRDefault="002A378A" w:rsidP="00A22DB7">
      <w:pPr>
        <w:spacing w:after="0" w:line="240" w:lineRule="auto"/>
        <w:jc w:val="left"/>
        <w:rPr>
          <w:rFonts w:eastAsia="Times New Roman" w:cs="Arial"/>
          <w:b/>
          <w:caps/>
          <w:color w:val="00B0F0"/>
          <w:sz w:val="56"/>
          <w:szCs w:val="56"/>
          <w:lang w:eastAsia="en-AU"/>
        </w:rPr>
      </w:pPr>
    </w:p>
    <w:p w:rsidR="002A378A" w:rsidRDefault="002A378A" w:rsidP="00A22DB7">
      <w:pPr>
        <w:spacing w:after="0" w:line="240" w:lineRule="auto"/>
        <w:jc w:val="left"/>
        <w:rPr>
          <w:rFonts w:eastAsia="Times New Roman" w:cs="Arial"/>
          <w:b/>
          <w:caps/>
          <w:color w:val="00B0F0"/>
          <w:sz w:val="56"/>
          <w:szCs w:val="56"/>
          <w:lang w:eastAsia="en-AU"/>
        </w:rPr>
      </w:pPr>
    </w:p>
    <w:p w:rsidR="00F576F2" w:rsidRPr="00931493" w:rsidRDefault="00F576F2" w:rsidP="00A22DB7">
      <w:pPr>
        <w:spacing w:after="0" w:line="240" w:lineRule="auto"/>
        <w:jc w:val="left"/>
        <w:rPr>
          <w:rFonts w:eastAsia="Times New Roman" w:cs="Arial"/>
          <w:b/>
          <w:caps/>
          <w:color w:val="022169"/>
          <w:sz w:val="56"/>
          <w:szCs w:val="56"/>
          <w:lang w:eastAsia="en-AU"/>
        </w:rPr>
      </w:pPr>
      <w:r w:rsidRPr="00931493">
        <w:rPr>
          <w:rFonts w:eastAsia="Times New Roman" w:cs="Arial"/>
          <w:b/>
          <w:caps/>
          <w:color w:val="022169"/>
          <w:sz w:val="56"/>
          <w:szCs w:val="56"/>
          <w:lang w:eastAsia="en-AU"/>
        </w:rPr>
        <w:t>Planning Proposal</w:t>
      </w: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F576F2" w:rsidRPr="00B50982" w:rsidRDefault="00F576F2" w:rsidP="00A22DB7">
      <w:pPr>
        <w:spacing w:after="0" w:line="240" w:lineRule="auto"/>
        <w:jc w:val="left"/>
        <w:rPr>
          <w:rFonts w:eastAsia="Times New Roman" w:cs="Arial"/>
          <w:b/>
          <w:color w:val="000000" w:themeColor="text1"/>
          <w:sz w:val="48"/>
          <w:szCs w:val="48"/>
          <w:lang w:eastAsia="en-AU"/>
        </w:rPr>
      </w:pP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FA5E4F" w:rsidRPr="00F65530" w:rsidRDefault="00E40EEB" w:rsidP="00A22DB7">
      <w:pPr>
        <w:spacing w:after="0" w:line="240" w:lineRule="auto"/>
        <w:jc w:val="left"/>
        <w:rPr>
          <w:rFonts w:eastAsia="Times New Roman" w:cs="Arial"/>
          <w:b/>
          <w:color w:val="000000" w:themeColor="text1"/>
          <w:sz w:val="36"/>
          <w:szCs w:val="36"/>
          <w:lang w:eastAsia="en-AU"/>
        </w:rPr>
      </w:pPr>
      <w:r>
        <w:rPr>
          <w:rFonts w:eastAsia="Times New Roman" w:cs="Arial"/>
          <w:b/>
          <w:color w:val="000000" w:themeColor="text1"/>
          <w:sz w:val="48"/>
          <w:szCs w:val="48"/>
          <w:lang w:eastAsia="en-AU"/>
        </w:rPr>
        <w:t>10 Valentine Avenue, Parramatta</w:t>
      </w:r>
    </w:p>
    <w:p w:rsidR="00FA5E4F" w:rsidRDefault="00FA5E4F" w:rsidP="00A22DB7">
      <w:pPr>
        <w:spacing w:after="0" w:line="240" w:lineRule="auto"/>
        <w:jc w:val="left"/>
        <w:rPr>
          <w:rFonts w:eastAsia="Times New Roman" w:cs="Arial"/>
          <w:b/>
          <w:color w:val="000000" w:themeColor="text1"/>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F576F2" w:rsidRDefault="00F576F2" w:rsidP="00A22DB7">
      <w:pPr>
        <w:spacing w:after="0" w:line="240" w:lineRule="auto"/>
        <w:jc w:val="left"/>
        <w:rPr>
          <w:rFonts w:eastAsia="Times New Roman" w:cs="Arial"/>
          <w:b/>
          <w:color w:val="0070C0"/>
          <w:sz w:val="40"/>
          <w:szCs w:val="40"/>
          <w:lang w:eastAsia="en-AU"/>
        </w:rPr>
      </w:pPr>
    </w:p>
    <w:p w:rsidR="00FA5E4F" w:rsidRPr="001C156D" w:rsidRDefault="00FA5E4F" w:rsidP="00A22DB7">
      <w:pPr>
        <w:spacing w:after="0" w:line="240" w:lineRule="auto"/>
        <w:jc w:val="left"/>
        <w:rPr>
          <w:rFonts w:eastAsia="Times New Roman" w:cs="Arial"/>
          <w:b/>
          <w:color w:val="0070C0"/>
          <w:sz w:val="40"/>
          <w:szCs w:val="40"/>
          <w:lang w:eastAsia="en-AU"/>
        </w:rPr>
      </w:pPr>
    </w:p>
    <w:p w:rsidR="00F17F39" w:rsidRPr="001C156D" w:rsidRDefault="00F17F39" w:rsidP="00A22DB7">
      <w:pPr>
        <w:spacing w:after="0" w:line="240" w:lineRule="auto"/>
        <w:jc w:val="left"/>
        <w:rPr>
          <w:rFonts w:eastAsia="Times New Roman" w:cs="Arial"/>
          <w:b/>
          <w:color w:val="000000" w:themeColor="text1"/>
          <w:sz w:val="24"/>
          <w:szCs w:val="24"/>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066DD6" w:rsidRDefault="00066DD6" w:rsidP="00A22DB7">
      <w:pPr>
        <w:spacing w:after="0" w:line="240" w:lineRule="auto"/>
        <w:jc w:val="left"/>
        <w:rPr>
          <w:rFonts w:eastAsia="Times New Roman" w:cs="Arial"/>
          <w:b/>
          <w:color w:val="000000" w:themeColor="text1"/>
          <w:sz w:val="22"/>
          <w:szCs w:val="22"/>
          <w:lang w:eastAsia="en-AU"/>
        </w:rPr>
      </w:pPr>
    </w:p>
    <w:p w:rsidR="00F576F2" w:rsidRDefault="00F576F2" w:rsidP="00A22DB7">
      <w:pPr>
        <w:spacing w:after="0" w:line="240" w:lineRule="auto"/>
        <w:jc w:val="left"/>
        <w:rPr>
          <w:rFonts w:eastAsia="Times New Roman" w:cs="Arial"/>
          <w:b/>
          <w:color w:val="000000" w:themeColor="text1"/>
          <w:sz w:val="22"/>
          <w:szCs w:val="22"/>
          <w:lang w:eastAsia="en-AU"/>
        </w:rPr>
      </w:pPr>
    </w:p>
    <w:bookmarkEnd w:id="0"/>
    <w:p w:rsidR="00965D39" w:rsidRDefault="00965D39">
      <w:pPr>
        <w:spacing w:after="200" w:line="276" w:lineRule="auto"/>
        <w:jc w:val="left"/>
        <w:rPr>
          <w:rFonts w:cs="Arial"/>
          <w:b/>
          <w:i/>
          <w:sz w:val="24"/>
          <w:szCs w:val="24"/>
        </w:rPr>
      </w:pPr>
      <w:r>
        <w:rPr>
          <w:rFonts w:cs="Arial"/>
          <w:b/>
          <w:i/>
          <w:sz w:val="24"/>
          <w:szCs w:val="24"/>
        </w:rPr>
        <w:br w:type="page"/>
      </w: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4510D0" w:rsidRDefault="004510D0" w:rsidP="00965D39">
      <w:pPr>
        <w:spacing w:after="0" w:line="240" w:lineRule="auto"/>
        <w:rPr>
          <w:rFonts w:cs="Arial"/>
          <w:b/>
        </w:rPr>
      </w:pPr>
    </w:p>
    <w:p w:rsidR="004510D0" w:rsidRDefault="004510D0"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965D39" w:rsidRDefault="00965D39" w:rsidP="00965D39">
      <w:pPr>
        <w:spacing w:after="0" w:line="240" w:lineRule="auto"/>
        <w:rPr>
          <w:rFonts w:cs="Arial"/>
          <w:b/>
        </w:rPr>
      </w:pPr>
    </w:p>
    <w:p w:rsidR="00965D39" w:rsidRPr="001C156D" w:rsidRDefault="00965D39" w:rsidP="00965D39">
      <w:pPr>
        <w:spacing w:after="0" w:line="240" w:lineRule="auto"/>
        <w:rPr>
          <w:rFonts w:cs="Arial"/>
          <w:b/>
        </w:rPr>
      </w:pPr>
      <w:r w:rsidRPr="001C156D">
        <w:rPr>
          <w:rFonts w:cs="Arial"/>
          <w:b/>
        </w:rPr>
        <w:t>Planning Proposal drafts</w:t>
      </w:r>
    </w:p>
    <w:p w:rsidR="00965D39" w:rsidRPr="001C156D" w:rsidRDefault="00965D39" w:rsidP="00965D39">
      <w:pPr>
        <w:spacing w:after="0" w:line="240" w:lineRule="auto"/>
        <w:rPr>
          <w:rFonts w:cs="Arial"/>
          <w:b/>
        </w:rPr>
      </w:pPr>
    </w:p>
    <w:p w:rsidR="00965D39" w:rsidRPr="001C156D" w:rsidRDefault="00972711" w:rsidP="00965D39">
      <w:pPr>
        <w:spacing w:after="80" w:line="276" w:lineRule="auto"/>
        <w:rPr>
          <w:rFonts w:cs="Arial"/>
          <w:color w:val="595959" w:themeColor="text1" w:themeTint="A6"/>
        </w:rPr>
      </w:pPr>
      <w:r>
        <w:rPr>
          <w:rFonts w:cs="Arial"/>
          <w:color w:val="595959" w:themeColor="text1" w:themeTint="A6"/>
        </w:rPr>
        <w:t>Proponent versions</w:t>
      </w:r>
      <w:r w:rsidR="00965D39" w:rsidRPr="001C156D">
        <w:rPr>
          <w:rFonts w:cs="Arial"/>
          <w:color w:val="595959" w:themeColor="text1" w:themeTint="A6"/>
        </w:rPr>
        <w: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75"/>
        <w:gridCol w:w="2977"/>
        <w:gridCol w:w="5152"/>
      </w:tblGrid>
      <w:tr w:rsidR="00965D39" w:rsidRPr="001C156D" w:rsidTr="0040317C">
        <w:tc>
          <w:tcPr>
            <w:tcW w:w="675"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No.</w:t>
            </w:r>
          </w:p>
        </w:tc>
        <w:tc>
          <w:tcPr>
            <w:tcW w:w="2977" w:type="dxa"/>
          </w:tcPr>
          <w:p w:rsidR="00965D39" w:rsidRPr="001C156D" w:rsidRDefault="00965D39" w:rsidP="0040317C">
            <w:pPr>
              <w:spacing w:after="80" w:line="276" w:lineRule="auto"/>
              <w:rPr>
                <w:rFonts w:cs="Arial"/>
                <w:b/>
                <w:color w:val="595959" w:themeColor="text1" w:themeTint="A6"/>
              </w:rPr>
            </w:pPr>
            <w:r w:rsidRPr="001C156D">
              <w:rPr>
                <w:rFonts w:cs="Arial"/>
                <w:b/>
                <w:color w:val="595959" w:themeColor="text1" w:themeTint="A6"/>
              </w:rPr>
              <w:t>Author</w:t>
            </w:r>
          </w:p>
        </w:tc>
        <w:tc>
          <w:tcPr>
            <w:tcW w:w="5152" w:type="dxa"/>
          </w:tcPr>
          <w:p w:rsidR="00965D39" w:rsidRPr="001C156D" w:rsidRDefault="00965D39" w:rsidP="0040317C">
            <w:pPr>
              <w:spacing w:after="80" w:line="276" w:lineRule="auto"/>
              <w:rPr>
                <w:rFonts w:cs="Arial"/>
                <w:b/>
                <w:color w:val="595959" w:themeColor="text1" w:themeTint="A6"/>
              </w:rPr>
            </w:pPr>
            <w:r w:rsidRPr="001C156D">
              <w:rPr>
                <w:rFonts w:cs="Arial"/>
                <w:b/>
                <w:color w:val="595959" w:themeColor="text1" w:themeTint="A6"/>
              </w:rPr>
              <w:t>Version</w:t>
            </w:r>
          </w:p>
        </w:tc>
      </w:tr>
      <w:tr w:rsidR="00965D39" w:rsidRPr="001C156D" w:rsidTr="0040317C">
        <w:tc>
          <w:tcPr>
            <w:tcW w:w="675" w:type="dxa"/>
          </w:tcPr>
          <w:p w:rsidR="00965D39" w:rsidRPr="001C156D" w:rsidRDefault="00965D39" w:rsidP="00931493">
            <w:pPr>
              <w:pStyle w:val="ListParagraph"/>
              <w:numPr>
                <w:ilvl w:val="0"/>
                <w:numId w:val="8"/>
              </w:numPr>
              <w:spacing w:after="80" w:line="276" w:lineRule="auto"/>
              <w:ind w:left="426" w:hanging="284"/>
              <w:jc w:val="left"/>
              <w:rPr>
                <w:rFonts w:cs="Arial"/>
                <w:color w:val="595959" w:themeColor="text1" w:themeTint="A6"/>
              </w:rPr>
            </w:pPr>
          </w:p>
        </w:tc>
        <w:tc>
          <w:tcPr>
            <w:tcW w:w="2977" w:type="dxa"/>
          </w:tcPr>
          <w:p w:rsidR="00965D39" w:rsidRPr="001C156D" w:rsidRDefault="00E40EEB" w:rsidP="00E40EEB">
            <w:pPr>
              <w:spacing w:after="80" w:line="276" w:lineRule="auto"/>
              <w:rPr>
                <w:rFonts w:cs="Arial"/>
                <w:color w:val="595959" w:themeColor="text1" w:themeTint="A6"/>
              </w:rPr>
            </w:pPr>
            <w:r>
              <w:rPr>
                <w:rFonts w:cs="Arial"/>
                <w:color w:val="595959" w:themeColor="text1" w:themeTint="A6"/>
              </w:rPr>
              <w:t>Robinson Urban Planning</w:t>
            </w:r>
          </w:p>
        </w:tc>
        <w:tc>
          <w:tcPr>
            <w:tcW w:w="5152" w:type="dxa"/>
          </w:tcPr>
          <w:p w:rsidR="00965D39" w:rsidRPr="001C156D" w:rsidRDefault="00E40EEB" w:rsidP="00E40EEB">
            <w:pPr>
              <w:spacing w:after="80" w:line="276" w:lineRule="auto"/>
              <w:rPr>
                <w:rFonts w:cs="Arial"/>
                <w:color w:val="595959" w:themeColor="text1" w:themeTint="A6"/>
              </w:rPr>
            </w:pPr>
            <w:r>
              <w:rPr>
                <w:rFonts w:cs="Arial"/>
                <w:color w:val="595959" w:themeColor="text1" w:themeTint="A6"/>
              </w:rPr>
              <w:t>June 2018</w:t>
            </w:r>
          </w:p>
        </w:tc>
      </w:tr>
      <w:tr w:rsidR="00E40EEB" w:rsidRPr="001C156D" w:rsidTr="0040317C">
        <w:tc>
          <w:tcPr>
            <w:tcW w:w="675" w:type="dxa"/>
          </w:tcPr>
          <w:p w:rsidR="00E40EEB" w:rsidRPr="001C156D" w:rsidRDefault="00E40EEB" w:rsidP="00931493">
            <w:pPr>
              <w:pStyle w:val="ListParagraph"/>
              <w:numPr>
                <w:ilvl w:val="0"/>
                <w:numId w:val="8"/>
              </w:numPr>
              <w:spacing w:after="80" w:line="276" w:lineRule="auto"/>
              <w:ind w:left="426" w:hanging="284"/>
              <w:jc w:val="left"/>
              <w:rPr>
                <w:rFonts w:cs="Arial"/>
                <w:color w:val="595959" w:themeColor="text1" w:themeTint="A6"/>
              </w:rPr>
            </w:pPr>
          </w:p>
        </w:tc>
        <w:tc>
          <w:tcPr>
            <w:tcW w:w="2977" w:type="dxa"/>
          </w:tcPr>
          <w:p w:rsidR="00E40EEB" w:rsidRDefault="00E40EEB" w:rsidP="00E40EEB">
            <w:pPr>
              <w:spacing w:after="80" w:line="276" w:lineRule="auto"/>
              <w:rPr>
                <w:rFonts w:cs="Arial"/>
                <w:color w:val="595959" w:themeColor="text1" w:themeTint="A6"/>
              </w:rPr>
            </w:pPr>
            <w:r>
              <w:rPr>
                <w:rFonts w:cs="Arial"/>
                <w:color w:val="595959" w:themeColor="text1" w:themeTint="A6"/>
              </w:rPr>
              <w:t>Robinson Urban Planning</w:t>
            </w:r>
          </w:p>
        </w:tc>
        <w:tc>
          <w:tcPr>
            <w:tcW w:w="5152" w:type="dxa"/>
          </w:tcPr>
          <w:p w:rsidR="00E40EEB" w:rsidRDefault="00E40EEB" w:rsidP="00E40EEB">
            <w:pPr>
              <w:spacing w:after="80" w:line="276" w:lineRule="auto"/>
              <w:rPr>
                <w:rFonts w:cs="Arial"/>
                <w:color w:val="595959" w:themeColor="text1" w:themeTint="A6"/>
              </w:rPr>
            </w:pPr>
            <w:r>
              <w:rPr>
                <w:rFonts w:cs="Arial"/>
                <w:color w:val="595959" w:themeColor="text1" w:themeTint="A6"/>
              </w:rPr>
              <w:t>October 2018</w:t>
            </w:r>
          </w:p>
        </w:tc>
      </w:tr>
    </w:tbl>
    <w:p w:rsidR="00965D39" w:rsidRPr="001C156D" w:rsidRDefault="00965D39" w:rsidP="00965D39">
      <w:pPr>
        <w:spacing w:after="0" w:line="240" w:lineRule="auto"/>
        <w:rPr>
          <w:rFonts w:cs="Arial"/>
          <w:b/>
        </w:rPr>
      </w:pPr>
    </w:p>
    <w:p w:rsidR="00965D39" w:rsidRPr="001C156D" w:rsidRDefault="00965D39" w:rsidP="00965D39">
      <w:pPr>
        <w:spacing w:after="80" w:line="276" w:lineRule="auto"/>
        <w:rPr>
          <w:rFonts w:cs="Arial"/>
        </w:rPr>
      </w:pPr>
      <w:r w:rsidRPr="001C156D">
        <w:rPr>
          <w:rFonts w:cs="Arial"/>
        </w:rPr>
        <w:t>Council versions:</w:t>
      </w:r>
    </w:p>
    <w:tbl>
      <w:tblPr>
        <w:tblStyle w:val="TableGrid"/>
        <w:tblW w:w="0" w:type="auto"/>
        <w:tblLook w:val="04A0" w:firstRow="1" w:lastRow="0" w:firstColumn="1" w:lastColumn="0" w:noHBand="0" w:noVBand="1"/>
      </w:tblPr>
      <w:tblGrid>
        <w:gridCol w:w="675"/>
        <w:gridCol w:w="2977"/>
        <w:gridCol w:w="5152"/>
      </w:tblGrid>
      <w:tr w:rsidR="00965D39" w:rsidRPr="001C156D" w:rsidTr="0040317C">
        <w:tc>
          <w:tcPr>
            <w:tcW w:w="675"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No.</w:t>
            </w:r>
          </w:p>
        </w:tc>
        <w:tc>
          <w:tcPr>
            <w:tcW w:w="2977"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Author</w:t>
            </w:r>
          </w:p>
        </w:tc>
        <w:tc>
          <w:tcPr>
            <w:tcW w:w="5152"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Version</w:t>
            </w:r>
          </w:p>
        </w:tc>
      </w:tr>
      <w:tr w:rsidR="00965D39" w:rsidRPr="001C156D" w:rsidTr="0040317C">
        <w:tc>
          <w:tcPr>
            <w:tcW w:w="675" w:type="dxa"/>
          </w:tcPr>
          <w:p w:rsidR="00965D39" w:rsidRPr="001C156D" w:rsidRDefault="00965D39" w:rsidP="00931493">
            <w:pPr>
              <w:pStyle w:val="ListParagraph"/>
              <w:numPr>
                <w:ilvl w:val="0"/>
                <w:numId w:val="9"/>
              </w:numPr>
              <w:spacing w:after="80" w:line="276" w:lineRule="auto"/>
              <w:ind w:left="426" w:hanging="284"/>
              <w:jc w:val="left"/>
              <w:rPr>
                <w:rFonts w:cs="Arial"/>
                <w:color w:val="595959" w:themeColor="text1" w:themeTint="A6"/>
              </w:rPr>
            </w:pPr>
          </w:p>
        </w:tc>
        <w:tc>
          <w:tcPr>
            <w:tcW w:w="2977" w:type="dxa"/>
          </w:tcPr>
          <w:p w:rsidR="00965D39" w:rsidRPr="001C156D" w:rsidRDefault="00E84D85" w:rsidP="00E84D85">
            <w:pPr>
              <w:spacing w:after="80" w:line="276" w:lineRule="auto"/>
              <w:jc w:val="left"/>
              <w:rPr>
                <w:rFonts w:cs="Arial"/>
                <w:color w:val="595959" w:themeColor="text1" w:themeTint="A6"/>
              </w:rPr>
            </w:pPr>
            <w:r>
              <w:rPr>
                <w:rFonts w:cs="Arial"/>
                <w:color w:val="595959" w:themeColor="text1" w:themeTint="A6"/>
              </w:rPr>
              <w:t xml:space="preserve">City of </w:t>
            </w:r>
            <w:r w:rsidR="00965D39" w:rsidRPr="001C156D">
              <w:rPr>
                <w:rFonts w:cs="Arial"/>
                <w:color w:val="595959" w:themeColor="text1" w:themeTint="A6"/>
              </w:rPr>
              <w:t>Parramatta Council</w:t>
            </w:r>
          </w:p>
        </w:tc>
        <w:tc>
          <w:tcPr>
            <w:tcW w:w="5152" w:type="dxa"/>
          </w:tcPr>
          <w:p w:rsidR="007555CA" w:rsidRPr="001C156D" w:rsidRDefault="00E40EEB" w:rsidP="00B57238">
            <w:pPr>
              <w:spacing w:after="80" w:line="276" w:lineRule="auto"/>
              <w:jc w:val="left"/>
              <w:rPr>
                <w:rFonts w:cs="Arial"/>
                <w:color w:val="595959" w:themeColor="text1" w:themeTint="A6"/>
              </w:rPr>
            </w:pPr>
            <w:r>
              <w:rPr>
                <w:rFonts w:cs="Arial"/>
                <w:color w:val="595959" w:themeColor="text1" w:themeTint="A6"/>
              </w:rPr>
              <w:t>February 2019 version forwarded to the Department of Planning and Environment seeking Gateway determination</w:t>
            </w:r>
          </w:p>
        </w:tc>
      </w:tr>
    </w:tbl>
    <w:p w:rsidR="00965D39" w:rsidRPr="00693856" w:rsidRDefault="00965D39" w:rsidP="00965D39">
      <w:pPr>
        <w:spacing w:after="0" w:line="240" w:lineRule="auto"/>
        <w:rPr>
          <w:rFonts w:cs="Arial"/>
          <w:color w:val="595959" w:themeColor="text1" w:themeTint="A6"/>
        </w:rPr>
      </w:pPr>
    </w:p>
    <w:p w:rsidR="00965D39" w:rsidRPr="001C156D" w:rsidRDefault="00965D39" w:rsidP="00965D39">
      <w:pPr>
        <w:spacing w:after="0" w:line="240" w:lineRule="auto"/>
        <w:jc w:val="left"/>
        <w:rPr>
          <w:rFonts w:cs="Arial"/>
          <w:b/>
          <w:i/>
          <w:sz w:val="24"/>
          <w:szCs w:val="24"/>
        </w:rPr>
      </w:pPr>
    </w:p>
    <w:p w:rsidR="00965D39" w:rsidRDefault="00965D39">
      <w:pPr>
        <w:spacing w:after="200" w:line="276" w:lineRule="auto"/>
        <w:jc w:val="left"/>
        <w:rPr>
          <w:sz w:val="56"/>
          <w:szCs w:val="56"/>
        </w:rPr>
      </w:pPr>
      <w:r>
        <w:rPr>
          <w:sz w:val="56"/>
          <w:szCs w:val="56"/>
        </w:rPr>
        <w:br w:type="page"/>
      </w:r>
    </w:p>
    <w:p w:rsidR="00F576F2" w:rsidRPr="00A22DB7" w:rsidRDefault="00F576F2" w:rsidP="00A22DB7">
      <w:pPr>
        <w:spacing w:after="0" w:line="240" w:lineRule="auto"/>
        <w:rPr>
          <w:sz w:val="56"/>
          <w:szCs w:val="56"/>
        </w:rPr>
      </w:pPr>
    </w:p>
    <w:p w:rsidR="00A22DB7" w:rsidRPr="001C156D" w:rsidRDefault="00A22DB7" w:rsidP="00660647">
      <w:pPr>
        <w:spacing w:after="0" w:line="240" w:lineRule="auto"/>
        <w:jc w:val="left"/>
        <w:rPr>
          <w:rFonts w:cs="Arial"/>
          <w:b/>
          <w:i/>
          <w:sz w:val="24"/>
          <w:szCs w:val="24"/>
        </w:rPr>
      </w:pPr>
    </w:p>
    <w:sdt>
      <w:sdtPr>
        <w:rPr>
          <w:rFonts w:ascii="Arial" w:eastAsiaTheme="minorHAnsi" w:hAnsi="Arial" w:cs="Arial"/>
          <w:b w:val="0"/>
          <w:bCs w:val="0"/>
          <w:color w:val="auto"/>
          <w:sz w:val="20"/>
          <w:szCs w:val="20"/>
          <w:lang w:val="en-AU" w:eastAsia="en-US"/>
        </w:rPr>
        <w:id w:val="793798670"/>
        <w:docPartObj>
          <w:docPartGallery w:val="Table of Contents"/>
          <w:docPartUnique/>
        </w:docPartObj>
      </w:sdtPr>
      <w:sdtEndPr>
        <w:rPr>
          <w:noProof/>
        </w:rPr>
      </w:sdtEndPr>
      <w:sdtContent>
        <w:p w:rsidR="00A90E8C" w:rsidRPr="00931493" w:rsidRDefault="00A90E8C">
          <w:pPr>
            <w:pStyle w:val="TOCHeading"/>
            <w:rPr>
              <w:rFonts w:ascii="Arial" w:hAnsi="Arial" w:cs="Arial"/>
              <w:color w:val="022169"/>
            </w:rPr>
          </w:pPr>
          <w:r w:rsidRPr="00931493">
            <w:rPr>
              <w:rFonts w:ascii="Arial" w:hAnsi="Arial" w:cs="Arial"/>
              <w:color w:val="022169"/>
            </w:rPr>
            <w:t>Contents</w:t>
          </w:r>
        </w:p>
        <w:p w:rsidR="00A90E8C" w:rsidRPr="001C156D" w:rsidRDefault="00A90E8C" w:rsidP="00A90E8C">
          <w:pPr>
            <w:rPr>
              <w:rFonts w:cs="Arial"/>
              <w:lang w:val="en-US" w:eastAsia="ja-JP"/>
            </w:rPr>
          </w:pPr>
        </w:p>
        <w:p w:rsidR="003C738F" w:rsidRDefault="00A90E8C">
          <w:pPr>
            <w:pStyle w:val="TOC1"/>
            <w:rPr>
              <w:rFonts w:asciiTheme="minorHAnsi" w:eastAsiaTheme="minorEastAsia" w:hAnsiTheme="minorHAnsi" w:cstheme="minorBidi"/>
              <w:b w:val="0"/>
              <w:sz w:val="22"/>
              <w:szCs w:val="22"/>
              <w:lang w:eastAsia="en-AU"/>
            </w:rPr>
          </w:pPr>
          <w:r w:rsidRPr="001C156D">
            <w:fldChar w:fldCharType="begin"/>
          </w:r>
          <w:r w:rsidRPr="001C156D">
            <w:instrText xml:space="preserve"> TOC \o "1-3" \h \z \u </w:instrText>
          </w:r>
          <w:r w:rsidRPr="001C156D">
            <w:fldChar w:fldCharType="separate"/>
          </w:r>
          <w:hyperlink w:anchor="_Toc531173679" w:history="1">
            <w:r w:rsidR="003C738F" w:rsidRPr="00844637">
              <w:rPr>
                <w:rStyle w:val="Hyperlink"/>
              </w:rPr>
              <w:t>INTRODUCTION</w:t>
            </w:r>
            <w:r w:rsidR="003C738F">
              <w:rPr>
                <w:webHidden/>
              </w:rPr>
              <w:tab/>
            </w:r>
            <w:r w:rsidR="003C738F">
              <w:rPr>
                <w:webHidden/>
              </w:rPr>
              <w:fldChar w:fldCharType="begin"/>
            </w:r>
            <w:r w:rsidR="003C738F">
              <w:rPr>
                <w:webHidden/>
              </w:rPr>
              <w:instrText xml:space="preserve"> PAGEREF _Toc531173679 \h </w:instrText>
            </w:r>
            <w:r w:rsidR="003C738F">
              <w:rPr>
                <w:webHidden/>
              </w:rPr>
            </w:r>
            <w:r w:rsidR="003C738F">
              <w:rPr>
                <w:webHidden/>
              </w:rPr>
              <w:fldChar w:fldCharType="separate"/>
            </w:r>
            <w:r w:rsidR="003C738F">
              <w:rPr>
                <w:webHidden/>
              </w:rPr>
              <w:t>4</w:t>
            </w:r>
            <w:r w:rsidR="003C738F">
              <w:rPr>
                <w:webHidden/>
              </w:rPr>
              <w:fldChar w:fldCharType="end"/>
            </w:r>
          </w:hyperlink>
        </w:p>
        <w:p w:rsidR="003C738F" w:rsidRDefault="00D75567">
          <w:pPr>
            <w:pStyle w:val="TOC2"/>
            <w:tabs>
              <w:tab w:val="right" w:leader="dot" w:pos="9016"/>
            </w:tabs>
            <w:rPr>
              <w:rFonts w:asciiTheme="minorHAnsi" w:eastAsiaTheme="minorEastAsia" w:hAnsiTheme="minorHAnsi"/>
              <w:noProof/>
              <w:sz w:val="22"/>
              <w:szCs w:val="22"/>
              <w:lang w:eastAsia="en-AU"/>
            </w:rPr>
          </w:pPr>
          <w:hyperlink w:anchor="_Toc531173680" w:history="1">
            <w:r w:rsidR="003C738F" w:rsidRPr="00844637">
              <w:rPr>
                <w:rStyle w:val="Hyperlink"/>
                <w:rFonts w:cs="Arial"/>
                <w:b/>
                <w:noProof/>
              </w:rPr>
              <w:t>Background and context</w:t>
            </w:r>
            <w:r w:rsidR="003C738F">
              <w:rPr>
                <w:noProof/>
                <w:webHidden/>
              </w:rPr>
              <w:tab/>
            </w:r>
            <w:r w:rsidR="003C738F">
              <w:rPr>
                <w:noProof/>
                <w:webHidden/>
              </w:rPr>
              <w:fldChar w:fldCharType="begin"/>
            </w:r>
            <w:r w:rsidR="003C738F">
              <w:rPr>
                <w:noProof/>
                <w:webHidden/>
              </w:rPr>
              <w:instrText xml:space="preserve"> PAGEREF _Toc531173680 \h </w:instrText>
            </w:r>
            <w:r w:rsidR="003C738F">
              <w:rPr>
                <w:noProof/>
                <w:webHidden/>
              </w:rPr>
            </w:r>
            <w:r w:rsidR="003C738F">
              <w:rPr>
                <w:noProof/>
                <w:webHidden/>
              </w:rPr>
              <w:fldChar w:fldCharType="separate"/>
            </w:r>
            <w:r w:rsidR="003C738F">
              <w:rPr>
                <w:noProof/>
                <w:webHidden/>
              </w:rPr>
              <w:t>4</w:t>
            </w:r>
            <w:r w:rsidR="003C738F">
              <w:rPr>
                <w:noProof/>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81" w:history="1">
            <w:r w:rsidR="003C738F" w:rsidRPr="00844637">
              <w:rPr>
                <w:rStyle w:val="Hyperlink"/>
              </w:rPr>
              <w:t>PART 1 – OBJECTIVES OR INTENDED OUTCOMES</w:t>
            </w:r>
            <w:r w:rsidR="003C738F">
              <w:rPr>
                <w:webHidden/>
              </w:rPr>
              <w:tab/>
            </w:r>
            <w:r w:rsidR="003C738F">
              <w:rPr>
                <w:webHidden/>
              </w:rPr>
              <w:fldChar w:fldCharType="begin"/>
            </w:r>
            <w:r w:rsidR="003C738F">
              <w:rPr>
                <w:webHidden/>
              </w:rPr>
              <w:instrText xml:space="preserve"> PAGEREF _Toc531173681 \h </w:instrText>
            </w:r>
            <w:r w:rsidR="003C738F">
              <w:rPr>
                <w:webHidden/>
              </w:rPr>
            </w:r>
            <w:r w:rsidR="003C738F">
              <w:rPr>
                <w:webHidden/>
              </w:rPr>
              <w:fldChar w:fldCharType="separate"/>
            </w:r>
            <w:r w:rsidR="003C738F">
              <w:rPr>
                <w:webHidden/>
              </w:rPr>
              <w:t>5</w:t>
            </w:r>
            <w:r w:rsidR="003C738F">
              <w:rPr>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82" w:history="1">
            <w:r w:rsidR="003C738F" w:rsidRPr="00844637">
              <w:rPr>
                <w:rStyle w:val="Hyperlink"/>
              </w:rPr>
              <w:t>PART 2 – EXPLANATION OF PROVISIONS</w:t>
            </w:r>
            <w:r w:rsidR="003C738F">
              <w:rPr>
                <w:webHidden/>
              </w:rPr>
              <w:tab/>
            </w:r>
            <w:r w:rsidR="003C738F">
              <w:rPr>
                <w:webHidden/>
              </w:rPr>
              <w:fldChar w:fldCharType="begin"/>
            </w:r>
            <w:r w:rsidR="003C738F">
              <w:rPr>
                <w:webHidden/>
              </w:rPr>
              <w:instrText xml:space="preserve"> PAGEREF _Toc531173682 \h </w:instrText>
            </w:r>
            <w:r w:rsidR="003C738F">
              <w:rPr>
                <w:webHidden/>
              </w:rPr>
            </w:r>
            <w:r w:rsidR="003C738F">
              <w:rPr>
                <w:webHidden/>
              </w:rPr>
              <w:fldChar w:fldCharType="separate"/>
            </w:r>
            <w:r w:rsidR="003C738F">
              <w:rPr>
                <w:webHidden/>
              </w:rPr>
              <w:t>5</w:t>
            </w:r>
            <w:r w:rsidR="003C738F">
              <w:rPr>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83" w:history="1">
            <w:r w:rsidR="003C738F" w:rsidRPr="00844637">
              <w:rPr>
                <w:rStyle w:val="Hyperlink"/>
                <w:rFonts w:cs="Arial"/>
                <w:b/>
                <w:noProof/>
              </w:rPr>
              <w:t>2.1</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Other relevant matters</w:t>
            </w:r>
            <w:r w:rsidR="003C738F">
              <w:rPr>
                <w:noProof/>
                <w:webHidden/>
              </w:rPr>
              <w:tab/>
            </w:r>
            <w:r w:rsidR="003C738F">
              <w:rPr>
                <w:noProof/>
                <w:webHidden/>
              </w:rPr>
              <w:fldChar w:fldCharType="begin"/>
            </w:r>
            <w:r w:rsidR="003C738F">
              <w:rPr>
                <w:noProof/>
                <w:webHidden/>
              </w:rPr>
              <w:instrText xml:space="preserve"> PAGEREF _Toc531173683 \h </w:instrText>
            </w:r>
            <w:r w:rsidR="003C738F">
              <w:rPr>
                <w:noProof/>
                <w:webHidden/>
              </w:rPr>
            </w:r>
            <w:r w:rsidR="003C738F">
              <w:rPr>
                <w:noProof/>
                <w:webHidden/>
              </w:rPr>
              <w:fldChar w:fldCharType="separate"/>
            </w:r>
            <w:r w:rsidR="003C738F">
              <w:rPr>
                <w:noProof/>
                <w:webHidden/>
              </w:rPr>
              <w:t>5</w:t>
            </w:r>
            <w:r w:rsidR="003C738F">
              <w:rPr>
                <w:noProof/>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84" w:history="1">
            <w:r w:rsidR="003C738F" w:rsidRPr="00844637">
              <w:rPr>
                <w:rStyle w:val="Hyperlink"/>
              </w:rPr>
              <w:t>PART 3 – JUSTIFICATION</w:t>
            </w:r>
            <w:r w:rsidR="003C738F">
              <w:rPr>
                <w:webHidden/>
              </w:rPr>
              <w:tab/>
            </w:r>
            <w:r w:rsidR="003C738F">
              <w:rPr>
                <w:webHidden/>
              </w:rPr>
              <w:fldChar w:fldCharType="begin"/>
            </w:r>
            <w:r w:rsidR="003C738F">
              <w:rPr>
                <w:webHidden/>
              </w:rPr>
              <w:instrText xml:space="preserve"> PAGEREF _Toc531173684 \h </w:instrText>
            </w:r>
            <w:r w:rsidR="003C738F">
              <w:rPr>
                <w:webHidden/>
              </w:rPr>
            </w:r>
            <w:r w:rsidR="003C738F">
              <w:rPr>
                <w:webHidden/>
              </w:rPr>
              <w:fldChar w:fldCharType="separate"/>
            </w:r>
            <w:r w:rsidR="003C738F">
              <w:rPr>
                <w:webHidden/>
              </w:rPr>
              <w:t>6</w:t>
            </w:r>
            <w:r w:rsidR="003C738F">
              <w:rPr>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85" w:history="1">
            <w:r w:rsidR="003C738F" w:rsidRPr="00844637">
              <w:rPr>
                <w:rStyle w:val="Hyperlink"/>
                <w:rFonts w:eastAsia="Times New Roman" w:cs="Arial"/>
                <w:b/>
                <w:noProof/>
                <w:lang w:eastAsia="en-AU"/>
              </w:rPr>
              <w:t>3.1</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Section A - Need for the planning proposal</w:t>
            </w:r>
            <w:r w:rsidR="003C738F">
              <w:rPr>
                <w:noProof/>
                <w:webHidden/>
              </w:rPr>
              <w:tab/>
            </w:r>
            <w:r w:rsidR="003C738F">
              <w:rPr>
                <w:noProof/>
                <w:webHidden/>
              </w:rPr>
              <w:fldChar w:fldCharType="begin"/>
            </w:r>
            <w:r w:rsidR="003C738F">
              <w:rPr>
                <w:noProof/>
                <w:webHidden/>
              </w:rPr>
              <w:instrText xml:space="preserve"> PAGEREF _Toc531173685 \h </w:instrText>
            </w:r>
            <w:r w:rsidR="003C738F">
              <w:rPr>
                <w:noProof/>
                <w:webHidden/>
              </w:rPr>
            </w:r>
            <w:r w:rsidR="003C738F">
              <w:rPr>
                <w:noProof/>
                <w:webHidden/>
              </w:rPr>
              <w:fldChar w:fldCharType="separate"/>
            </w:r>
            <w:r w:rsidR="003C738F">
              <w:rPr>
                <w:noProof/>
                <w:webHidden/>
              </w:rPr>
              <w:t>6</w:t>
            </w:r>
            <w:r w:rsidR="003C738F">
              <w:rPr>
                <w:noProof/>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86" w:history="1">
            <w:r w:rsidR="003C738F" w:rsidRPr="00844637">
              <w:rPr>
                <w:rStyle w:val="Hyperlink"/>
                <w:rFonts w:eastAsia="Times New Roman" w:cs="Arial"/>
                <w:b/>
                <w:noProof/>
                <w:lang w:eastAsia="en-AU"/>
              </w:rPr>
              <w:t>3.2</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B </w:t>
            </w:r>
            <w:r w:rsidR="003C738F" w:rsidRPr="00844637">
              <w:rPr>
                <w:rStyle w:val="Hyperlink"/>
                <w:rFonts w:cs="Arial"/>
                <w:b/>
                <w:noProof/>
              </w:rPr>
              <w:t>–</w:t>
            </w:r>
            <w:r w:rsidR="003C738F" w:rsidRPr="00844637">
              <w:rPr>
                <w:rStyle w:val="Hyperlink"/>
                <w:rFonts w:eastAsia="Times New Roman" w:cs="Arial"/>
                <w:b/>
                <w:noProof/>
                <w:lang w:eastAsia="en-AU"/>
              </w:rPr>
              <w:t xml:space="preserve"> Relationship to strategic planning framework</w:t>
            </w:r>
            <w:r w:rsidR="003C738F">
              <w:rPr>
                <w:noProof/>
                <w:webHidden/>
              </w:rPr>
              <w:tab/>
            </w:r>
            <w:r w:rsidR="003C738F">
              <w:rPr>
                <w:noProof/>
                <w:webHidden/>
              </w:rPr>
              <w:fldChar w:fldCharType="begin"/>
            </w:r>
            <w:r w:rsidR="003C738F">
              <w:rPr>
                <w:noProof/>
                <w:webHidden/>
              </w:rPr>
              <w:instrText xml:space="preserve"> PAGEREF _Toc531173686 \h </w:instrText>
            </w:r>
            <w:r w:rsidR="003C738F">
              <w:rPr>
                <w:noProof/>
                <w:webHidden/>
              </w:rPr>
            </w:r>
            <w:r w:rsidR="003C738F">
              <w:rPr>
                <w:noProof/>
                <w:webHidden/>
              </w:rPr>
              <w:fldChar w:fldCharType="separate"/>
            </w:r>
            <w:r w:rsidR="003C738F">
              <w:rPr>
                <w:noProof/>
                <w:webHidden/>
              </w:rPr>
              <w:t>6</w:t>
            </w:r>
            <w:r w:rsidR="003C738F">
              <w:rPr>
                <w:noProof/>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87" w:history="1">
            <w:r w:rsidR="003C738F" w:rsidRPr="00844637">
              <w:rPr>
                <w:rStyle w:val="Hyperlink"/>
                <w:rFonts w:eastAsia="Times New Roman" w:cs="Arial"/>
                <w:b/>
                <w:noProof/>
                <w:lang w:eastAsia="en-AU"/>
              </w:rPr>
              <w:t>3.3</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C </w:t>
            </w:r>
            <w:r w:rsidR="003C738F" w:rsidRPr="00844637">
              <w:rPr>
                <w:rStyle w:val="Hyperlink"/>
                <w:rFonts w:cs="Arial"/>
                <w:b/>
                <w:noProof/>
              </w:rPr>
              <w:t>–</w:t>
            </w:r>
            <w:r w:rsidR="003C738F" w:rsidRPr="00844637">
              <w:rPr>
                <w:rStyle w:val="Hyperlink"/>
                <w:rFonts w:eastAsia="Times New Roman" w:cs="Arial"/>
                <w:b/>
                <w:noProof/>
                <w:lang w:eastAsia="en-AU"/>
              </w:rPr>
              <w:t xml:space="preserve"> Environmental, social and economic impact</w:t>
            </w:r>
            <w:r w:rsidR="003C738F">
              <w:rPr>
                <w:noProof/>
                <w:webHidden/>
              </w:rPr>
              <w:tab/>
            </w:r>
            <w:r w:rsidR="003C738F">
              <w:rPr>
                <w:noProof/>
                <w:webHidden/>
              </w:rPr>
              <w:fldChar w:fldCharType="begin"/>
            </w:r>
            <w:r w:rsidR="003C738F">
              <w:rPr>
                <w:noProof/>
                <w:webHidden/>
              </w:rPr>
              <w:instrText xml:space="preserve"> PAGEREF _Toc531173687 \h </w:instrText>
            </w:r>
            <w:r w:rsidR="003C738F">
              <w:rPr>
                <w:noProof/>
                <w:webHidden/>
              </w:rPr>
            </w:r>
            <w:r w:rsidR="003C738F">
              <w:rPr>
                <w:noProof/>
                <w:webHidden/>
              </w:rPr>
              <w:fldChar w:fldCharType="separate"/>
            </w:r>
            <w:r w:rsidR="003C738F">
              <w:rPr>
                <w:noProof/>
                <w:webHidden/>
              </w:rPr>
              <w:t>21</w:t>
            </w:r>
            <w:r w:rsidR="003C738F">
              <w:rPr>
                <w:noProof/>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88" w:history="1">
            <w:r w:rsidR="003C738F" w:rsidRPr="00844637">
              <w:rPr>
                <w:rStyle w:val="Hyperlink"/>
                <w:rFonts w:eastAsia="Times New Roman" w:cs="Arial"/>
                <w:b/>
                <w:noProof/>
                <w:lang w:eastAsia="en-AU"/>
              </w:rPr>
              <w:t>3.4</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D </w:t>
            </w:r>
            <w:r w:rsidR="003C738F" w:rsidRPr="00844637">
              <w:rPr>
                <w:rStyle w:val="Hyperlink"/>
                <w:rFonts w:cs="Arial"/>
                <w:b/>
                <w:noProof/>
              </w:rPr>
              <w:t>–</w:t>
            </w:r>
            <w:r w:rsidR="003C738F" w:rsidRPr="00844637">
              <w:rPr>
                <w:rStyle w:val="Hyperlink"/>
                <w:rFonts w:eastAsia="Times New Roman" w:cs="Arial"/>
                <w:b/>
                <w:noProof/>
                <w:lang w:eastAsia="en-AU"/>
              </w:rPr>
              <w:t xml:space="preserve"> State and Commonwealth Interests</w:t>
            </w:r>
            <w:r w:rsidR="003C738F">
              <w:rPr>
                <w:noProof/>
                <w:webHidden/>
              </w:rPr>
              <w:tab/>
            </w:r>
            <w:r w:rsidR="003C738F">
              <w:rPr>
                <w:noProof/>
                <w:webHidden/>
              </w:rPr>
              <w:fldChar w:fldCharType="begin"/>
            </w:r>
            <w:r w:rsidR="003C738F">
              <w:rPr>
                <w:noProof/>
                <w:webHidden/>
              </w:rPr>
              <w:instrText xml:space="preserve"> PAGEREF _Toc531173688 \h </w:instrText>
            </w:r>
            <w:r w:rsidR="003C738F">
              <w:rPr>
                <w:noProof/>
                <w:webHidden/>
              </w:rPr>
            </w:r>
            <w:r w:rsidR="003C738F">
              <w:rPr>
                <w:noProof/>
                <w:webHidden/>
              </w:rPr>
              <w:fldChar w:fldCharType="separate"/>
            </w:r>
            <w:r w:rsidR="003C738F">
              <w:rPr>
                <w:noProof/>
                <w:webHidden/>
              </w:rPr>
              <w:t>22</w:t>
            </w:r>
            <w:r w:rsidR="003C738F">
              <w:rPr>
                <w:noProof/>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89" w:history="1">
            <w:r w:rsidR="003C738F" w:rsidRPr="00844637">
              <w:rPr>
                <w:rStyle w:val="Hyperlink"/>
              </w:rPr>
              <w:t>PART 4 – MAPPING</w:t>
            </w:r>
            <w:r w:rsidR="003C738F">
              <w:rPr>
                <w:webHidden/>
              </w:rPr>
              <w:tab/>
            </w:r>
            <w:r w:rsidR="003C738F">
              <w:rPr>
                <w:webHidden/>
              </w:rPr>
              <w:fldChar w:fldCharType="begin"/>
            </w:r>
            <w:r w:rsidR="003C738F">
              <w:rPr>
                <w:webHidden/>
              </w:rPr>
              <w:instrText xml:space="preserve"> PAGEREF _Toc531173689 \h </w:instrText>
            </w:r>
            <w:r w:rsidR="003C738F">
              <w:rPr>
                <w:webHidden/>
              </w:rPr>
            </w:r>
            <w:r w:rsidR="003C738F">
              <w:rPr>
                <w:webHidden/>
              </w:rPr>
              <w:fldChar w:fldCharType="separate"/>
            </w:r>
            <w:r w:rsidR="003C738F">
              <w:rPr>
                <w:webHidden/>
              </w:rPr>
              <w:t>22</w:t>
            </w:r>
            <w:r w:rsidR="003C738F">
              <w:rPr>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90" w:history="1">
            <w:r w:rsidR="003C738F" w:rsidRPr="00844637">
              <w:rPr>
                <w:rStyle w:val="Hyperlink"/>
                <w:rFonts w:cs="Arial"/>
                <w:b/>
                <w:noProof/>
              </w:rPr>
              <w:t>4.1</w:t>
            </w:r>
            <w:r w:rsidR="003C738F">
              <w:rPr>
                <w:rFonts w:asciiTheme="minorHAnsi" w:eastAsiaTheme="minorEastAsia" w:hAnsiTheme="minorHAnsi"/>
                <w:noProof/>
                <w:sz w:val="22"/>
                <w:szCs w:val="22"/>
                <w:lang w:eastAsia="en-AU"/>
              </w:rPr>
              <w:tab/>
            </w:r>
            <w:r w:rsidR="003C738F" w:rsidRPr="00844637">
              <w:rPr>
                <w:rStyle w:val="Hyperlink"/>
                <w:rFonts w:cs="Arial"/>
                <w:b/>
                <w:noProof/>
              </w:rPr>
              <w:t>Existing controls</w:t>
            </w:r>
            <w:r w:rsidR="003C738F">
              <w:rPr>
                <w:noProof/>
                <w:webHidden/>
              </w:rPr>
              <w:tab/>
            </w:r>
            <w:r w:rsidR="003C738F">
              <w:rPr>
                <w:noProof/>
                <w:webHidden/>
              </w:rPr>
              <w:fldChar w:fldCharType="begin"/>
            </w:r>
            <w:r w:rsidR="003C738F">
              <w:rPr>
                <w:noProof/>
                <w:webHidden/>
              </w:rPr>
              <w:instrText xml:space="preserve"> PAGEREF _Toc531173690 \h </w:instrText>
            </w:r>
            <w:r w:rsidR="003C738F">
              <w:rPr>
                <w:noProof/>
                <w:webHidden/>
              </w:rPr>
            </w:r>
            <w:r w:rsidR="003C738F">
              <w:rPr>
                <w:noProof/>
                <w:webHidden/>
              </w:rPr>
              <w:fldChar w:fldCharType="separate"/>
            </w:r>
            <w:r w:rsidR="003C738F">
              <w:rPr>
                <w:noProof/>
                <w:webHidden/>
              </w:rPr>
              <w:t>23</w:t>
            </w:r>
            <w:r w:rsidR="003C738F">
              <w:rPr>
                <w:noProof/>
                <w:webHidden/>
              </w:rPr>
              <w:fldChar w:fldCharType="end"/>
            </w:r>
          </w:hyperlink>
        </w:p>
        <w:p w:rsidR="003C738F" w:rsidRDefault="00D75567">
          <w:pPr>
            <w:pStyle w:val="TOC2"/>
            <w:tabs>
              <w:tab w:val="left" w:pos="880"/>
              <w:tab w:val="right" w:leader="dot" w:pos="9016"/>
            </w:tabs>
            <w:rPr>
              <w:rFonts w:asciiTheme="minorHAnsi" w:eastAsiaTheme="minorEastAsia" w:hAnsiTheme="minorHAnsi"/>
              <w:noProof/>
              <w:sz w:val="22"/>
              <w:szCs w:val="22"/>
              <w:lang w:eastAsia="en-AU"/>
            </w:rPr>
          </w:pPr>
          <w:hyperlink w:anchor="_Toc531173691" w:history="1">
            <w:r w:rsidR="003C738F" w:rsidRPr="00844637">
              <w:rPr>
                <w:rStyle w:val="Hyperlink"/>
                <w:rFonts w:cs="Arial"/>
                <w:b/>
                <w:noProof/>
              </w:rPr>
              <w:t>4.2</w:t>
            </w:r>
            <w:r w:rsidR="003C738F">
              <w:rPr>
                <w:rFonts w:asciiTheme="minorHAnsi" w:eastAsiaTheme="minorEastAsia" w:hAnsiTheme="minorHAnsi"/>
                <w:noProof/>
                <w:sz w:val="22"/>
                <w:szCs w:val="22"/>
                <w:lang w:eastAsia="en-AU"/>
              </w:rPr>
              <w:tab/>
            </w:r>
            <w:r w:rsidR="003C738F" w:rsidRPr="00844637">
              <w:rPr>
                <w:rStyle w:val="Hyperlink"/>
                <w:rFonts w:cs="Arial"/>
                <w:b/>
                <w:noProof/>
              </w:rPr>
              <w:t>Proposed controls</w:t>
            </w:r>
            <w:r w:rsidR="003C738F">
              <w:rPr>
                <w:noProof/>
                <w:webHidden/>
              </w:rPr>
              <w:tab/>
            </w:r>
            <w:r w:rsidR="003C738F">
              <w:rPr>
                <w:noProof/>
                <w:webHidden/>
              </w:rPr>
              <w:fldChar w:fldCharType="begin"/>
            </w:r>
            <w:r w:rsidR="003C738F">
              <w:rPr>
                <w:noProof/>
                <w:webHidden/>
              </w:rPr>
              <w:instrText xml:space="preserve"> PAGEREF _Toc531173691 \h </w:instrText>
            </w:r>
            <w:r w:rsidR="003C738F">
              <w:rPr>
                <w:noProof/>
                <w:webHidden/>
              </w:rPr>
            </w:r>
            <w:r w:rsidR="003C738F">
              <w:rPr>
                <w:noProof/>
                <w:webHidden/>
              </w:rPr>
              <w:fldChar w:fldCharType="separate"/>
            </w:r>
            <w:r w:rsidR="003C738F">
              <w:rPr>
                <w:noProof/>
                <w:webHidden/>
              </w:rPr>
              <w:t>28</w:t>
            </w:r>
            <w:r w:rsidR="003C738F">
              <w:rPr>
                <w:noProof/>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92" w:history="1">
            <w:r w:rsidR="003C738F" w:rsidRPr="00844637">
              <w:rPr>
                <w:rStyle w:val="Hyperlink"/>
              </w:rPr>
              <w:t>PART 5 – COMMUNITY CONSULTATION</w:t>
            </w:r>
            <w:r w:rsidR="003C738F">
              <w:rPr>
                <w:webHidden/>
              </w:rPr>
              <w:tab/>
            </w:r>
            <w:r w:rsidR="003C738F">
              <w:rPr>
                <w:webHidden/>
              </w:rPr>
              <w:fldChar w:fldCharType="begin"/>
            </w:r>
            <w:r w:rsidR="003C738F">
              <w:rPr>
                <w:webHidden/>
              </w:rPr>
              <w:instrText xml:space="preserve"> PAGEREF _Toc531173692 \h </w:instrText>
            </w:r>
            <w:r w:rsidR="003C738F">
              <w:rPr>
                <w:webHidden/>
              </w:rPr>
            </w:r>
            <w:r w:rsidR="003C738F">
              <w:rPr>
                <w:webHidden/>
              </w:rPr>
              <w:fldChar w:fldCharType="separate"/>
            </w:r>
            <w:r w:rsidR="003C738F">
              <w:rPr>
                <w:webHidden/>
              </w:rPr>
              <w:t>30</w:t>
            </w:r>
            <w:r w:rsidR="003C738F">
              <w:rPr>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93" w:history="1">
            <w:r w:rsidR="003C738F" w:rsidRPr="00844637">
              <w:rPr>
                <w:rStyle w:val="Hyperlink"/>
              </w:rPr>
              <w:t>PART 6 – PROJECT TIMELINE</w:t>
            </w:r>
            <w:r w:rsidR="003C738F">
              <w:rPr>
                <w:webHidden/>
              </w:rPr>
              <w:tab/>
            </w:r>
            <w:r w:rsidR="003C738F">
              <w:rPr>
                <w:webHidden/>
              </w:rPr>
              <w:fldChar w:fldCharType="begin"/>
            </w:r>
            <w:r w:rsidR="003C738F">
              <w:rPr>
                <w:webHidden/>
              </w:rPr>
              <w:instrText xml:space="preserve"> PAGEREF _Toc531173693 \h </w:instrText>
            </w:r>
            <w:r w:rsidR="003C738F">
              <w:rPr>
                <w:webHidden/>
              </w:rPr>
            </w:r>
            <w:r w:rsidR="003C738F">
              <w:rPr>
                <w:webHidden/>
              </w:rPr>
              <w:fldChar w:fldCharType="separate"/>
            </w:r>
            <w:r w:rsidR="003C738F">
              <w:rPr>
                <w:webHidden/>
              </w:rPr>
              <w:t>30</w:t>
            </w:r>
            <w:r w:rsidR="003C738F">
              <w:rPr>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94" w:history="1">
            <w:r w:rsidR="00A665FE">
              <w:rPr>
                <w:rStyle w:val="Hyperlink"/>
              </w:rPr>
              <w:t>Appendix 1 – Draft site-specific clause</w:t>
            </w:r>
            <w:r w:rsidR="003C738F">
              <w:rPr>
                <w:webHidden/>
              </w:rPr>
              <w:tab/>
            </w:r>
            <w:r w:rsidR="003C738F">
              <w:rPr>
                <w:webHidden/>
              </w:rPr>
              <w:fldChar w:fldCharType="begin"/>
            </w:r>
            <w:r w:rsidR="003C738F">
              <w:rPr>
                <w:webHidden/>
              </w:rPr>
              <w:instrText xml:space="preserve"> PAGEREF _Toc531173694 \h </w:instrText>
            </w:r>
            <w:r w:rsidR="003C738F">
              <w:rPr>
                <w:webHidden/>
              </w:rPr>
            </w:r>
            <w:r w:rsidR="003C738F">
              <w:rPr>
                <w:webHidden/>
              </w:rPr>
              <w:fldChar w:fldCharType="separate"/>
            </w:r>
            <w:r w:rsidR="003C738F">
              <w:rPr>
                <w:webHidden/>
              </w:rPr>
              <w:t>31</w:t>
            </w:r>
            <w:r w:rsidR="003C738F">
              <w:rPr>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95" w:history="1">
            <w:r w:rsidR="00A665FE">
              <w:rPr>
                <w:rStyle w:val="Hyperlink"/>
              </w:rPr>
              <w:t xml:space="preserve">Appendix 2 – </w:t>
            </w:r>
            <w:r w:rsidR="00A665FE" w:rsidRPr="00440A83">
              <w:rPr>
                <w:rStyle w:val="Hyperlink"/>
              </w:rPr>
              <w:t>Urban Design Report</w:t>
            </w:r>
            <w:r w:rsidR="003C738F">
              <w:rPr>
                <w:webHidden/>
              </w:rPr>
              <w:tab/>
            </w:r>
            <w:r w:rsidR="003C738F">
              <w:rPr>
                <w:webHidden/>
              </w:rPr>
              <w:fldChar w:fldCharType="begin"/>
            </w:r>
            <w:r w:rsidR="003C738F">
              <w:rPr>
                <w:webHidden/>
              </w:rPr>
              <w:instrText xml:space="preserve"> PAGEREF _Toc531173695 \h </w:instrText>
            </w:r>
            <w:r w:rsidR="003C738F">
              <w:rPr>
                <w:webHidden/>
              </w:rPr>
            </w:r>
            <w:r w:rsidR="003C738F">
              <w:rPr>
                <w:webHidden/>
              </w:rPr>
              <w:fldChar w:fldCharType="separate"/>
            </w:r>
            <w:r w:rsidR="003C738F">
              <w:rPr>
                <w:webHidden/>
              </w:rPr>
              <w:t>32</w:t>
            </w:r>
            <w:r w:rsidR="003C738F">
              <w:rPr>
                <w:webHidden/>
              </w:rPr>
              <w:fldChar w:fldCharType="end"/>
            </w:r>
          </w:hyperlink>
        </w:p>
        <w:p w:rsidR="003C738F" w:rsidRDefault="00D75567">
          <w:pPr>
            <w:pStyle w:val="TOC1"/>
            <w:rPr>
              <w:rFonts w:asciiTheme="minorHAnsi" w:eastAsiaTheme="minorEastAsia" w:hAnsiTheme="minorHAnsi" w:cstheme="minorBidi"/>
              <w:b w:val="0"/>
              <w:sz w:val="22"/>
              <w:szCs w:val="22"/>
              <w:lang w:eastAsia="en-AU"/>
            </w:rPr>
          </w:pPr>
          <w:hyperlink w:anchor="_Toc531173696" w:history="1">
            <w:r w:rsidR="002459BE">
              <w:rPr>
                <w:rStyle w:val="Hyperlink"/>
              </w:rPr>
              <w:t>Appendix 3 – Draft site-specific Development Control Plan</w:t>
            </w:r>
            <w:r w:rsidR="003C738F">
              <w:rPr>
                <w:webHidden/>
              </w:rPr>
              <w:tab/>
            </w:r>
            <w:r w:rsidR="003C738F">
              <w:rPr>
                <w:webHidden/>
              </w:rPr>
              <w:fldChar w:fldCharType="begin"/>
            </w:r>
            <w:r w:rsidR="003C738F">
              <w:rPr>
                <w:webHidden/>
              </w:rPr>
              <w:instrText xml:space="preserve"> PAGEREF _Toc531173696 \h </w:instrText>
            </w:r>
            <w:r w:rsidR="003C738F">
              <w:rPr>
                <w:webHidden/>
              </w:rPr>
            </w:r>
            <w:r w:rsidR="003C738F">
              <w:rPr>
                <w:webHidden/>
              </w:rPr>
              <w:fldChar w:fldCharType="separate"/>
            </w:r>
            <w:r w:rsidR="003C738F">
              <w:rPr>
                <w:webHidden/>
              </w:rPr>
              <w:t>33</w:t>
            </w:r>
            <w:r w:rsidR="003C738F">
              <w:rPr>
                <w:webHidden/>
              </w:rPr>
              <w:fldChar w:fldCharType="end"/>
            </w:r>
          </w:hyperlink>
        </w:p>
        <w:p w:rsidR="00A90E8C" w:rsidRPr="001C156D" w:rsidRDefault="00A90E8C">
          <w:pPr>
            <w:rPr>
              <w:rFonts w:cs="Arial"/>
            </w:rPr>
          </w:pPr>
          <w:r w:rsidRPr="001C156D">
            <w:rPr>
              <w:rFonts w:cs="Arial"/>
              <w:b/>
              <w:bCs/>
              <w:noProof/>
            </w:rPr>
            <w:fldChar w:fldCharType="end"/>
          </w:r>
        </w:p>
      </w:sdtContent>
    </w:sdt>
    <w:p w:rsidR="00A22DB7" w:rsidRPr="001C156D" w:rsidRDefault="00A22DB7" w:rsidP="00A22DB7">
      <w:pPr>
        <w:spacing w:after="0" w:line="240" w:lineRule="auto"/>
        <w:jc w:val="left"/>
        <w:rPr>
          <w:rFonts w:cs="Arial"/>
          <w:b/>
          <w:i/>
          <w:sz w:val="24"/>
          <w:szCs w:val="24"/>
        </w:rPr>
      </w:pPr>
    </w:p>
    <w:p w:rsidR="00E4467F" w:rsidRPr="001C156D" w:rsidRDefault="00E4467F" w:rsidP="00A22DB7">
      <w:pPr>
        <w:spacing w:after="0" w:line="240" w:lineRule="auto"/>
        <w:jc w:val="left"/>
        <w:rPr>
          <w:rFonts w:cs="Arial"/>
          <w:b/>
          <w:i/>
          <w:sz w:val="24"/>
          <w:szCs w:val="24"/>
        </w:rPr>
      </w:pPr>
    </w:p>
    <w:p w:rsidR="00E4467F" w:rsidRPr="001C156D" w:rsidRDefault="00EA0748">
      <w:pPr>
        <w:spacing w:after="200" w:line="276" w:lineRule="auto"/>
        <w:jc w:val="left"/>
        <w:rPr>
          <w:rFonts w:cs="Arial"/>
          <w:b/>
          <w:color w:val="61BBFF"/>
        </w:rPr>
      </w:pPr>
      <w:r w:rsidRPr="001C156D">
        <w:rPr>
          <w:rFonts w:cs="Arial"/>
          <w:b/>
          <w:color w:val="61BBFF"/>
        </w:rPr>
        <w:br w:type="page"/>
      </w:r>
    </w:p>
    <w:p w:rsidR="00105A98" w:rsidRPr="00931493" w:rsidRDefault="009545B8" w:rsidP="00931493">
      <w:pPr>
        <w:pStyle w:val="Heading1"/>
        <w:numPr>
          <w:ilvl w:val="0"/>
          <w:numId w:val="0"/>
        </w:numPr>
        <w:pBdr>
          <w:bottom w:val="single" w:sz="4" w:space="1" w:color="022169"/>
        </w:pBdr>
        <w:spacing w:after="240"/>
        <w:ind w:left="720" w:hanging="720"/>
        <w:rPr>
          <w:rFonts w:cs="Arial"/>
          <w:b/>
          <w:color w:val="022169"/>
        </w:rPr>
      </w:pPr>
      <w:bookmarkStart w:id="2" w:name="_Toc531173679"/>
      <w:r w:rsidRPr="00931493">
        <w:rPr>
          <w:rFonts w:cs="Arial"/>
          <w:b/>
          <w:color w:val="022169"/>
        </w:rPr>
        <w:lastRenderedPageBreak/>
        <w:t>I</w:t>
      </w:r>
      <w:r w:rsidR="00FA3670" w:rsidRPr="00931493">
        <w:rPr>
          <w:rFonts w:cs="Arial"/>
          <w:b/>
          <w:color w:val="022169"/>
        </w:rPr>
        <w:t>NTRODUCTION</w:t>
      </w:r>
      <w:bookmarkEnd w:id="2"/>
    </w:p>
    <w:p w:rsidR="00227332" w:rsidRDefault="00A20D30" w:rsidP="00227332">
      <w:pPr>
        <w:autoSpaceDE w:val="0"/>
        <w:autoSpaceDN w:val="0"/>
        <w:adjustRightInd w:val="0"/>
        <w:spacing w:after="0" w:line="240" w:lineRule="auto"/>
        <w:jc w:val="left"/>
        <w:rPr>
          <w:rFonts w:cs="Arial"/>
          <w:sz w:val="22"/>
          <w:szCs w:val="22"/>
        </w:rPr>
      </w:pPr>
      <w:r w:rsidRPr="00A20D30">
        <w:rPr>
          <w:rFonts w:cs="Arial"/>
          <w:sz w:val="22"/>
          <w:szCs w:val="22"/>
        </w:rPr>
        <w:t xml:space="preserve">This planning proposal explains the intended effect of, and justification for, the proposed amendment to </w:t>
      </w:r>
      <w:r w:rsidRPr="00A20D30">
        <w:rPr>
          <w:rFonts w:cs="Arial"/>
          <w:i/>
          <w:sz w:val="22"/>
          <w:szCs w:val="22"/>
        </w:rPr>
        <w:t>Parramatta Local Environmental Plan 20</w:t>
      </w:r>
      <w:r w:rsidR="00C21C63">
        <w:rPr>
          <w:rFonts w:cs="Arial"/>
          <w:i/>
          <w:sz w:val="22"/>
          <w:szCs w:val="22"/>
        </w:rPr>
        <w:t>11</w:t>
      </w:r>
      <w:r w:rsidR="00E40EEB">
        <w:rPr>
          <w:rFonts w:cs="Arial"/>
          <w:i/>
          <w:sz w:val="22"/>
          <w:szCs w:val="22"/>
        </w:rPr>
        <w:t xml:space="preserve">. </w:t>
      </w:r>
      <w:r w:rsidRPr="00A20D30">
        <w:rPr>
          <w:rFonts w:cs="Arial"/>
          <w:sz w:val="22"/>
          <w:szCs w:val="22"/>
        </w:rPr>
        <w:t xml:space="preserve"> It has been prepared in accordance with Section </w:t>
      </w:r>
      <w:r w:rsidR="00E40EEB">
        <w:rPr>
          <w:rFonts w:cs="Arial"/>
          <w:sz w:val="22"/>
          <w:szCs w:val="22"/>
        </w:rPr>
        <w:t>3.33</w:t>
      </w:r>
      <w:r w:rsidRPr="00A20D30">
        <w:rPr>
          <w:rFonts w:cs="Arial"/>
          <w:sz w:val="22"/>
          <w:szCs w:val="22"/>
        </w:rPr>
        <w:t xml:space="preserve"> of the </w:t>
      </w:r>
      <w:r w:rsidRPr="00A20D30">
        <w:rPr>
          <w:rFonts w:cs="Arial"/>
          <w:i/>
          <w:sz w:val="22"/>
          <w:szCs w:val="22"/>
        </w:rPr>
        <w:t>Environmental Planning and Assessment Act 1979</w:t>
      </w:r>
      <w:r w:rsidRPr="00A20D30">
        <w:rPr>
          <w:rFonts w:cs="Arial"/>
          <w:sz w:val="22"/>
          <w:szCs w:val="22"/>
        </w:rPr>
        <w:t xml:space="preserve"> and the Department of Planning and Environment </w:t>
      </w:r>
      <w:r w:rsidR="00227332">
        <w:rPr>
          <w:rFonts w:cs="Arial"/>
          <w:sz w:val="22"/>
          <w:szCs w:val="22"/>
        </w:rPr>
        <w:t xml:space="preserve">(DP&amp;E) </w:t>
      </w:r>
      <w:r w:rsidRPr="00A20D30">
        <w:rPr>
          <w:rFonts w:cs="Arial"/>
          <w:sz w:val="22"/>
          <w:szCs w:val="22"/>
        </w:rPr>
        <w:t xml:space="preserve">guides, 'A Guide to Preparing Local Environment Plans' </w:t>
      </w:r>
      <w:r>
        <w:rPr>
          <w:rFonts w:cs="Arial"/>
          <w:sz w:val="22"/>
          <w:szCs w:val="22"/>
        </w:rPr>
        <w:t>(A</w:t>
      </w:r>
      <w:r w:rsidR="00266D15">
        <w:rPr>
          <w:rFonts w:cs="Arial"/>
          <w:sz w:val="22"/>
          <w:szCs w:val="22"/>
        </w:rPr>
        <w:t>ugust 2016</w:t>
      </w:r>
      <w:r>
        <w:rPr>
          <w:rFonts w:cs="Arial"/>
          <w:sz w:val="22"/>
          <w:szCs w:val="22"/>
        </w:rPr>
        <w:t xml:space="preserve">) </w:t>
      </w:r>
      <w:r w:rsidRPr="00A20D30">
        <w:rPr>
          <w:rFonts w:cs="Arial"/>
          <w:sz w:val="22"/>
          <w:szCs w:val="22"/>
        </w:rPr>
        <w:t>and 'A Guide to Preparing Planning Proposals'</w:t>
      </w:r>
      <w:r>
        <w:rPr>
          <w:rFonts w:cs="Arial"/>
          <w:sz w:val="22"/>
          <w:szCs w:val="22"/>
        </w:rPr>
        <w:t xml:space="preserve"> (</w:t>
      </w:r>
      <w:r w:rsidR="008D49F8">
        <w:rPr>
          <w:rFonts w:cs="Arial"/>
          <w:sz w:val="22"/>
          <w:szCs w:val="22"/>
        </w:rPr>
        <w:t>Aug</w:t>
      </w:r>
      <w:r w:rsidR="008D49F8" w:rsidRPr="00CA5557">
        <w:rPr>
          <w:rFonts w:cs="Arial"/>
          <w:sz w:val="22"/>
          <w:szCs w:val="22"/>
        </w:rPr>
        <w:t xml:space="preserve">ust </w:t>
      </w:r>
      <w:r w:rsidRPr="00CA5557">
        <w:rPr>
          <w:rFonts w:cs="Arial"/>
          <w:sz w:val="22"/>
          <w:szCs w:val="22"/>
        </w:rPr>
        <w:t>20</w:t>
      </w:r>
      <w:r w:rsidR="008D49F8" w:rsidRPr="00CA5557">
        <w:rPr>
          <w:rFonts w:cs="Arial"/>
          <w:sz w:val="22"/>
          <w:szCs w:val="22"/>
        </w:rPr>
        <w:t>16</w:t>
      </w:r>
      <w:r w:rsidRPr="00CA5557">
        <w:rPr>
          <w:rFonts w:cs="Arial"/>
          <w:sz w:val="22"/>
          <w:szCs w:val="22"/>
        </w:rPr>
        <w:t>)</w:t>
      </w:r>
      <w:r w:rsidR="00227332" w:rsidRPr="00CA5557">
        <w:rPr>
          <w:rFonts w:cs="Arial"/>
          <w:sz w:val="22"/>
          <w:szCs w:val="22"/>
        </w:rPr>
        <w:t xml:space="preserve"> and ‘Guidance for merged councils on planning functions’ (May 2016).</w:t>
      </w:r>
    </w:p>
    <w:p w:rsidR="00807714" w:rsidRDefault="00807714" w:rsidP="00807714">
      <w:pPr>
        <w:spacing w:after="0" w:line="240" w:lineRule="auto"/>
        <w:rPr>
          <w:rFonts w:cs="Arial"/>
          <w:sz w:val="22"/>
          <w:szCs w:val="22"/>
        </w:rPr>
      </w:pPr>
    </w:p>
    <w:p w:rsidR="00807714" w:rsidRPr="00931493" w:rsidRDefault="00A20D30" w:rsidP="004C7437">
      <w:pPr>
        <w:pStyle w:val="Heading2"/>
        <w:numPr>
          <w:ilvl w:val="0"/>
          <w:numId w:val="0"/>
        </w:numPr>
        <w:spacing w:before="0" w:after="120" w:line="240" w:lineRule="auto"/>
        <w:rPr>
          <w:rFonts w:ascii="Arial" w:hAnsi="Arial" w:cs="Arial"/>
          <w:b/>
          <w:color w:val="022169"/>
        </w:rPr>
      </w:pPr>
      <w:bookmarkStart w:id="3" w:name="_Toc531173680"/>
      <w:r w:rsidRPr="00931493">
        <w:rPr>
          <w:rFonts w:ascii="Arial" w:hAnsi="Arial" w:cs="Arial"/>
          <w:b/>
          <w:color w:val="022169"/>
        </w:rPr>
        <w:t>Background</w:t>
      </w:r>
      <w:r w:rsidR="005519C8" w:rsidRPr="00931493">
        <w:rPr>
          <w:rFonts w:ascii="Arial" w:hAnsi="Arial" w:cs="Arial"/>
          <w:b/>
          <w:color w:val="022169"/>
        </w:rPr>
        <w:t xml:space="preserve"> and context</w:t>
      </w:r>
      <w:bookmarkEnd w:id="3"/>
    </w:p>
    <w:p w:rsidR="00807714" w:rsidRDefault="00746A43" w:rsidP="004C7437">
      <w:pPr>
        <w:rPr>
          <w:rFonts w:cs="Arial"/>
          <w:sz w:val="22"/>
          <w:szCs w:val="22"/>
        </w:rPr>
      </w:pPr>
      <w:r>
        <w:rPr>
          <w:rFonts w:cs="Arial"/>
          <w:sz w:val="22"/>
          <w:szCs w:val="22"/>
        </w:rPr>
        <w:t xml:space="preserve">A Planning Proposal for land at 10 Valentine Avenue, Parramatta was lodged by the applicant, Investa Office Developments seeking an increase in the permissible density through amendments to the height and floor space ratio controls.  The legal property description of the site is Lot </w:t>
      </w:r>
      <w:r w:rsidR="00DA0304">
        <w:rPr>
          <w:rFonts w:cs="Arial"/>
          <w:sz w:val="22"/>
          <w:szCs w:val="22"/>
        </w:rPr>
        <w:t>2 S</w:t>
      </w:r>
      <w:r w:rsidR="000E5A66">
        <w:rPr>
          <w:rFonts w:cs="Arial"/>
          <w:sz w:val="22"/>
          <w:szCs w:val="22"/>
        </w:rPr>
        <w:t>tratum Plan</w:t>
      </w:r>
      <w:r w:rsidR="00EF2ED0">
        <w:rPr>
          <w:rFonts w:cs="Arial"/>
          <w:sz w:val="22"/>
          <w:szCs w:val="22"/>
        </w:rPr>
        <w:t xml:space="preserve"> 1119257 and the site area is 3,935 sqm.  </w:t>
      </w:r>
      <w:r w:rsidR="00512B20">
        <w:rPr>
          <w:rFonts w:cs="Arial"/>
          <w:sz w:val="22"/>
          <w:szCs w:val="22"/>
        </w:rPr>
        <w:t>The site is shown in</w:t>
      </w:r>
      <w:r w:rsidR="00A75AAA">
        <w:rPr>
          <w:rFonts w:cs="Arial"/>
          <w:sz w:val="22"/>
          <w:szCs w:val="22"/>
        </w:rPr>
        <w:t xml:space="preserve"> Figure 1</w:t>
      </w:r>
      <w:r w:rsidR="001310AB">
        <w:rPr>
          <w:rFonts w:cs="Arial"/>
          <w:sz w:val="22"/>
          <w:szCs w:val="22"/>
        </w:rPr>
        <w:t xml:space="preserve"> below</w:t>
      </w:r>
      <w:r w:rsidR="00512B20">
        <w:rPr>
          <w:rFonts w:cs="Arial"/>
          <w:sz w:val="22"/>
          <w:szCs w:val="22"/>
        </w:rPr>
        <w:t>.</w:t>
      </w:r>
    </w:p>
    <w:p w:rsidR="00A75AAA" w:rsidRDefault="00A75AAA" w:rsidP="00A75AAA">
      <w:pPr>
        <w:spacing w:after="0" w:line="240" w:lineRule="auto"/>
        <w:rPr>
          <w:rFonts w:cs="Arial"/>
          <w:sz w:val="22"/>
          <w:szCs w:val="22"/>
        </w:rPr>
      </w:pPr>
    </w:p>
    <w:p w:rsidR="00807714" w:rsidRDefault="00EF2ED0" w:rsidP="00A75AAA">
      <w:pPr>
        <w:spacing w:after="0" w:line="240" w:lineRule="auto"/>
        <w:rPr>
          <w:noProof/>
          <w:lang w:eastAsia="en-AU"/>
        </w:rPr>
      </w:pPr>
      <w:r>
        <w:rPr>
          <w:rFonts w:cs="Arial"/>
          <w:bCs/>
          <w:noProof/>
          <w:color w:val="000000"/>
          <w:lang w:eastAsia="en-AU"/>
        </w:rPr>
        <w:drawing>
          <wp:inline distT="0" distB="0" distL="0" distR="0">
            <wp:extent cx="4919980" cy="4214495"/>
            <wp:effectExtent l="0" t="0" r="0" b="0"/>
            <wp:docPr id="1" name="Picture 1" descr="Site aer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aerial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9980" cy="4214495"/>
                    </a:xfrm>
                    <a:prstGeom prst="rect">
                      <a:avLst/>
                    </a:prstGeom>
                    <a:noFill/>
                    <a:ln>
                      <a:noFill/>
                    </a:ln>
                  </pic:spPr>
                </pic:pic>
              </a:graphicData>
            </a:graphic>
          </wp:inline>
        </w:drawing>
      </w:r>
    </w:p>
    <w:p w:rsidR="006D7FEB" w:rsidRDefault="006D7FEB" w:rsidP="00A75AAA">
      <w:pPr>
        <w:spacing w:after="0" w:line="240" w:lineRule="auto"/>
        <w:rPr>
          <w:noProof/>
          <w:lang w:eastAsia="en-AU"/>
        </w:rPr>
      </w:pPr>
    </w:p>
    <w:p w:rsidR="006D7FEB" w:rsidRPr="00990656" w:rsidRDefault="00990656" w:rsidP="00A75AAA">
      <w:pPr>
        <w:spacing w:after="0" w:line="240" w:lineRule="auto"/>
        <w:rPr>
          <w:noProof/>
          <w:lang w:eastAsia="en-AU"/>
        </w:rPr>
      </w:pPr>
      <w:r w:rsidRPr="00990656">
        <w:rPr>
          <w:b/>
          <w:noProof/>
          <w:lang w:eastAsia="en-AU"/>
        </w:rPr>
        <w:t>Figure 1</w:t>
      </w:r>
      <w:r w:rsidRPr="00990656">
        <w:rPr>
          <w:noProof/>
          <w:lang w:eastAsia="en-AU"/>
        </w:rPr>
        <w:t xml:space="preserve"> – Site at 10 </w:t>
      </w:r>
      <w:r>
        <w:rPr>
          <w:noProof/>
          <w:lang w:eastAsia="en-AU"/>
        </w:rPr>
        <w:t>V</w:t>
      </w:r>
      <w:r w:rsidRPr="00990656">
        <w:rPr>
          <w:noProof/>
          <w:lang w:eastAsia="en-AU"/>
        </w:rPr>
        <w:t>alentine Avenue, Parramatta subject to the Planning Proposal</w:t>
      </w:r>
    </w:p>
    <w:p w:rsidR="006D7FEB" w:rsidRDefault="006D7FEB" w:rsidP="00A75AAA">
      <w:pPr>
        <w:spacing w:after="0" w:line="240" w:lineRule="auto"/>
        <w:rPr>
          <w:noProof/>
          <w:lang w:eastAsia="en-AU"/>
        </w:rPr>
      </w:pPr>
    </w:p>
    <w:p w:rsidR="006D7FEB" w:rsidRPr="00D27DB7" w:rsidRDefault="00D27DB7" w:rsidP="00A75AAA">
      <w:pPr>
        <w:spacing w:after="0" w:line="240" w:lineRule="auto"/>
        <w:rPr>
          <w:rFonts w:cs="Arial"/>
          <w:sz w:val="22"/>
          <w:szCs w:val="22"/>
        </w:rPr>
      </w:pPr>
      <w:r w:rsidRPr="00D27DB7">
        <w:rPr>
          <w:rFonts w:cs="Arial"/>
          <w:sz w:val="22"/>
          <w:szCs w:val="22"/>
          <w:lang w:eastAsia="en-AU"/>
        </w:rPr>
        <w:t xml:space="preserve">The site contains </w:t>
      </w:r>
      <w:r w:rsidRPr="00D27DB7">
        <w:rPr>
          <w:rFonts w:cs="Arial"/>
          <w:color w:val="000000"/>
          <w:sz w:val="22"/>
          <w:szCs w:val="22"/>
          <w:lang w:eastAsia="en-AU"/>
        </w:rPr>
        <w:t xml:space="preserve">a commercial building within the northern part of the site and a multi-storey car park within the southern part of the site (Refer to </w:t>
      </w:r>
      <w:r w:rsidRPr="00D27DB7">
        <w:rPr>
          <w:rFonts w:cs="Arial"/>
          <w:b/>
          <w:color w:val="000000"/>
          <w:sz w:val="22"/>
          <w:szCs w:val="22"/>
          <w:lang w:eastAsia="en-AU"/>
        </w:rPr>
        <w:t>Figure 2</w:t>
      </w:r>
      <w:r w:rsidRPr="00D27DB7">
        <w:rPr>
          <w:rFonts w:cs="Arial"/>
          <w:color w:val="000000"/>
          <w:sz w:val="22"/>
          <w:szCs w:val="22"/>
          <w:lang w:eastAsia="en-AU"/>
        </w:rPr>
        <w:t xml:space="preserve"> below).  The applicant proposes to retain the existing commercial building and develop the southern part of the site containing the existing car park</w:t>
      </w:r>
    </w:p>
    <w:p w:rsidR="00D27DB7" w:rsidRPr="00D27DB7" w:rsidRDefault="00D27DB7" w:rsidP="00A75AAA">
      <w:pPr>
        <w:spacing w:after="0" w:line="240" w:lineRule="auto"/>
        <w:rPr>
          <w:rFonts w:cs="Arial"/>
          <w:sz w:val="22"/>
          <w:szCs w:val="22"/>
        </w:rPr>
      </w:pPr>
    </w:p>
    <w:p w:rsidR="00D27DB7" w:rsidRDefault="00D27DB7" w:rsidP="00A75AAA">
      <w:pPr>
        <w:spacing w:after="0" w:line="240" w:lineRule="auto"/>
        <w:rPr>
          <w:rFonts w:cs="Arial"/>
          <w:sz w:val="22"/>
          <w:szCs w:val="22"/>
        </w:rPr>
      </w:pPr>
      <w:r>
        <w:rPr>
          <w:rFonts w:cs="Arial"/>
          <w:noProof/>
          <w:color w:val="000000"/>
          <w:lang w:eastAsia="en-AU"/>
        </w:rPr>
        <w:lastRenderedPageBreak/>
        <w:drawing>
          <wp:inline distT="0" distB="0" distL="0" distR="0">
            <wp:extent cx="5069205" cy="5506085"/>
            <wp:effectExtent l="0" t="0" r="0" b="0"/>
            <wp:docPr id="2" name="Picture 2" descr="Site aerial showing exi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aerial showing existing bui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9205" cy="5506085"/>
                    </a:xfrm>
                    <a:prstGeom prst="rect">
                      <a:avLst/>
                    </a:prstGeom>
                    <a:noFill/>
                    <a:ln>
                      <a:noFill/>
                    </a:ln>
                  </pic:spPr>
                </pic:pic>
              </a:graphicData>
            </a:graphic>
          </wp:inline>
        </w:drawing>
      </w:r>
    </w:p>
    <w:p w:rsidR="00D27DB7" w:rsidRDefault="00D27DB7" w:rsidP="00A75AAA">
      <w:pPr>
        <w:spacing w:after="0" w:line="240" w:lineRule="auto"/>
        <w:rPr>
          <w:rFonts w:cs="Arial"/>
          <w:sz w:val="22"/>
          <w:szCs w:val="22"/>
        </w:rPr>
      </w:pPr>
      <w:r w:rsidRPr="00C0490E">
        <w:rPr>
          <w:rFonts w:cs="Arial"/>
          <w:b/>
          <w:sz w:val="22"/>
          <w:szCs w:val="22"/>
        </w:rPr>
        <w:t>Figure 2</w:t>
      </w:r>
      <w:r>
        <w:rPr>
          <w:rFonts w:cs="Arial"/>
          <w:sz w:val="22"/>
          <w:szCs w:val="22"/>
        </w:rPr>
        <w:t xml:space="preserve"> - </w:t>
      </w:r>
      <w:r w:rsidR="00C0490E" w:rsidRPr="00065104">
        <w:rPr>
          <w:rFonts w:cs="Arial"/>
          <w:bCs/>
          <w:color w:val="000000"/>
          <w:sz w:val="22"/>
          <w:szCs w:val="22"/>
        </w:rPr>
        <w:t xml:space="preserve">Aerial photo showing existing building to the north </w:t>
      </w:r>
      <w:r w:rsidR="00C0490E">
        <w:rPr>
          <w:rFonts w:cs="Arial"/>
          <w:bCs/>
          <w:color w:val="000000"/>
          <w:sz w:val="22"/>
          <w:szCs w:val="22"/>
        </w:rPr>
        <w:t xml:space="preserve">proposed </w:t>
      </w:r>
      <w:r w:rsidR="00C0490E" w:rsidRPr="00065104">
        <w:rPr>
          <w:rFonts w:cs="Arial"/>
          <w:bCs/>
          <w:color w:val="000000"/>
          <w:sz w:val="22"/>
          <w:szCs w:val="22"/>
        </w:rPr>
        <w:t xml:space="preserve">to be retained and </w:t>
      </w:r>
      <w:r w:rsidR="00C0490E">
        <w:rPr>
          <w:rFonts w:cs="Arial"/>
          <w:bCs/>
          <w:color w:val="000000"/>
          <w:sz w:val="22"/>
          <w:szCs w:val="22"/>
        </w:rPr>
        <w:t xml:space="preserve">existing </w:t>
      </w:r>
      <w:r w:rsidR="00C0490E" w:rsidRPr="00065104">
        <w:rPr>
          <w:rFonts w:cs="Arial"/>
          <w:bCs/>
          <w:color w:val="000000"/>
          <w:sz w:val="22"/>
          <w:szCs w:val="22"/>
        </w:rPr>
        <w:t xml:space="preserve">car park to the south </w:t>
      </w:r>
      <w:r w:rsidR="00C0490E">
        <w:rPr>
          <w:rFonts w:cs="Arial"/>
          <w:bCs/>
          <w:color w:val="000000"/>
          <w:sz w:val="22"/>
          <w:szCs w:val="22"/>
        </w:rPr>
        <w:t xml:space="preserve">proposed </w:t>
      </w:r>
      <w:r w:rsidR="00C0490E" w:rsidRPr="00065104">
        <w:rPr>
          <w:rFonts w:cs="Arial"/>
          <w:bCs/>
          <w:color w:val="000000"/>
          <w:sz w:val="22"/>
          <w:szCs w:val="22"/>
        </w:rPr>
        <w:t>to be redeveloped</w:t>
      </w:r>
      <w:r w:rsidR="00C0490E">
        <w:rPr>
          <w:rFonts w:cs="Arial"/>
          <w:bCs/>
          <w:color w:val="000000"/>
          <w:sz w:val="22"/>
          <w:szCs w:val="22"/>
        </w:rPr>
        <w:t>.</w:t>
      </w:r>
    </w:p>
    <w:p w:rsidR="00D27DB7" w:rsidRDefault="00D27DB7" w:rsidP="00A75AAA">
      <w:pPr>
        <w:spacing w:after="0" w:line="240" w:lineRule="auto"/>
        <w:rPr>
          <w:rFonts w:cs="Arial"/>
          <w:sz w:val="22"/>
          <w:szCs w:val="22"/>
        </w:rPr>
      </w:pPr>
    </w:p>
    <w:p w:rsidR="00004826" w:rsidRDefault="00004826" w:rsidP="0064632D">
      <w:pPr>
        <w:spacing w:after="120" w:line="240" w:lineRule="auto"/>
        <w:rPr>
          <w:rFonts w:cs="Arial"/>
          <w:sz w:val="22"/>
          <w:szCs w:val="22"/>
        </w:rPr>
      </w:pPr>
      <w:r w:rsidRPr="00004826">
        <w:rPr>
          <w:rFonts w:cs="Arial"/>
          <w:sz w:val="22"/>
          <w:szCs w:val="22"/>
        </w:rPr>
        <w:t xml:space="preserve">Under </w:t>
      </w:r>
      <w:r w:rsidR="00990656">
        <w:rPr>
          <w:rFonts w:cs="Arial"/>
          <w:sz w:val="22"/>
          <w:szCs w:val="22"/>
        </w:rPr>
        <w:t>the Parramatta Local Environmental Plan 2011,</w:t>
      </w:r>
      <w:r w:rsidR="00016B47">
        <w:rPr>
          <w:rFonts w:cs="Arial"/>
          <w:i/>
          <w:sz w:val="22"/>
          <w:szCs w:val="22"/>
        </w:rPr>
        <w:t xml:space="preserve"> </w:t>
      </w:r>
      <w:r>
        <w:rPr>
          <w:rFonts w:cs="Arial"/>
          <w:sz w:val="22"/>
          <w:szCs w:val="22"/>
        </w:rPr>
        <w:t>the site:</w:t>
      </w:r>
    </w:p>
    <w:p w:rsidR="00105A98" w:rsidRDefault="00004826" w:rsidP="00931493">
      <w:pPr>
        <w:pStyle w:val="ListParagraph"/>
        <w:numPr>
          <w:ilvl w:val="0"/>
          <w:numId w:val="12"/>
        </w:numPr>
        <w:spacing w:after="0" w:line="240" w:lineRule="auto"/>
        <w:contextualSpacing w:val="0"/>
        <w:rPr>
          <w:rFonts w:cs="Arial"/>
          <w:sz w:val="22"/>
          <w:szCs w:val="22"/>
        </w:rPr>
      </w:pPr>
      <w:r w:rsidRPr="00004826">
        <w:rPr>
          <w:rFonts w:cs="Arial"/>
          <w:sz w:val="22"/>
          <w:szCs w:val="22"/>
        </w:rPr>
        <w:t xml:space="preserve">is zoned </w:t>
      </w:r>
      <w:r w:rsidR="00990656">
        <w:rPr>
          <w:rFonts w:cs="Arial"/>
          <w:sz w:val="22"/>
          <w:szCs w:val="22"/>
        </w:rPr>
        <w:t>Commercial Core B3</w:t>
      </w:r>
      <w:r w:rsidR="00E76D9E">
        <w:rPr>
          <w:rFonts w:cs="Arial"/>
          <w:sz w:val="22"/>
          <w:szCs w:val="22"/>
        </w:rPr>
        <w:t>;</w:t>
      </w:r>
    </w:p>
    <w:p w:rsidR="00004826" w:rsidRDefault="00004826" w:rsidP="00931493">
      <w:pPr>
        <w:pStyle w:val="ListParagraph"/>
        <w:numPr>
          <w:ilvl w:val="0"/>
          <w:numId w:val="12"/>
        </w:numPr>
        <w:spacing w:after="0" w:line="240" w:lineRule="auto"/>
        <w:contextualSpacing w:val="0"/>
        <w:rPr>
          <w:rFonts w:cs="Arial"/>
          <w:sz w:val="22"/>
          <w:szCs w:val="22"/>
        </w:rPr>
      </w:pPr>
      <w:r>
        <w:rPr>
          <w:rFonts w:cs="Arial"/>
          <w:sz w:val="22"/>
          <w:szCs w:val="22"/>
        </w:rPr>
        <w:t xml:space="preserve">has a maximum building height of </w:t>
      </w:r>
      <w:r w:rsidR="00990656">
        <w:rPr>
          <w:rFonts w:cs="Arial"/>
          <w:sz w:val="22"/>
          <w:szCs w:val="22"/>
        </w:rPr>
        <w:t>54 metres</w:t>
      </w:r>
      <w:r w:rsidR="00E76D9E">
        <w:rPr>
          <w:rFonts w:cs="Arial"/>
          <w:sz w:val="22"/>
          <w:szCs w:val="22"/>
        </w:rPr>
        <w:t>;</w:t>
      </w:r>
    </w:p>
    <w:p w:rsidR="00004826" w:rsidRDefault="00004826" w:rsidP="00931493">
      <w:pPr>
        <w:pStyle w:val="ListParagraph"/>
        <w:numPr>
          <w:ilvl w:val="0"/>
          <w:numId w:val="12"/>
        </w:numPr>
        <w:spacing w:after="0" w:line="240" w:lineRule="auto"/>
        <w:contextualSpacing w:val="0"/>
        <w:rPr>
          <w:rFonts w:cs="Arial"/>
          <w:sz w:val="22"/>
          <w:szCs w:val="22"/>
        </w:rPr>
      </w:pPr>
      <w:r>
        <w:rPr>
          <w:rFonts w:cs="Arial"/>
          <w:sz w:val="22"/>
          <w:szCs w:val="22"/>
        </w:rPr>
        <w:t xml:space="preserve">has a maximum floor space ratio (FSR) of </w:t>
      </w:r>
      <w:r w:rsidR="00990656">
        <w:rPr>
          <w:rFonts w:cs="Arial"/>
          <w:sz w:val="22"/>
          <w:szCs w:val="22"/>
        </w:rPr>
        <w:t>6</w:t>
      </w:r>
      <w:r w:rsidR="00C954B5">
        <w:rPr>
          <w:rFonts w:cs="Arial"/>
          <w:sz w:val="22"/>
          <w:szCs w:val="22"/>
        </w:rPr>
        <w:t>:1</w:t>
      </w:r>
      <w:r w:rsidR="00154930">
        <w:rPr>
          <w:rFonts w:cs="Arial"/>
          <w:sz w:val="22"/>
          <w:szCs w:val="22"/>
        </w:rPr>
        <w:t>;</w:t>
      </w:r>
    </w:p>
    <w:p w:rsidR="004A2CBB" w:rsidRDefault="004A2CBB" w:rsidP="004A2CBB">
      <w:pPr>
        <w:numPr>
          <w:ilvl w:val="0"/>
          <w:numId w:val="12"/>
        </w:numPr>
        <w:autoSpaceDE w:val="0"/>
        <w:autoSpaceDN w:val="0"/>
        <w:adjustRightInd w:val="0"/>
        <w:spacing w:after="120" w:line="240" w:lineRule="auto"/>
        <w:jc w:val="left"/>
        <w:rPr>
          <w:rFonts w:cs="Arial"/>
          <w:sz w:val="22"/>
          <w:szCs w:val="22"/>
          <w:lang w:eastAsia="en-AU"/>
        </w:rPr>
      </w:pPr>
      <w:r w:rsidRPr="004A2CBB">
        <w:rPr>
          <w:rFonts w:cs="Arial"/>
          <w:sz w:val="22"/>
          <w:szCs w:val="22"/>
          <w:lang w:eastAsia="en-AU"/>
        </w:rPr>
        <w:t xml:space="preserve">The site is not listed as an item of heritage significance and is not within a Heritage Conservation Area.  The site is near the Parramatta Railway Station which is listed as an item of State heritage significance and is also listed on the State Heritage Register.  </w:t>
      </w:r>
    </w:p>
    <w:p w:rsidR="004A2CBB" w:rsidRPr="004A2CBB" w:rsidRDefault="004A2CBB" w:rsidP="004A2CBB">
      <w:pPr>
        <w:numPr>
          <w:ilvl w:val="0"/>
          <w:numId w:val="12"/>
        </w:numPr>
        <w:autoSpaceDE w:val="0"/>
        <w:autoSpaceDN w:val="0"/>
        <w:adjustRightInd w:val="0"/>
        <w:spacing w:after="120" w:line="240" w:lineRule="auto"/>
        <w:jc w:val="left"/>
        <w:rPr>
          <w:rFonts w:cs="Arial"/>
          <w:sz w:val="22"/>
          <w:szCs w:val="22"/>
          <w:lang w:eastAsia="en-AU"/>
        </w:rPr>
      </w:pPr>
      <w:r w:rsidRPr="004A2CBB">
        <w:rPr>
          <w:rFonts w:cs="Arial"/>
          <w:sz w:val="22"/>
          <w:szCs w:val="22"/>
          <w:lang w:eastAsia="en-AU"/>
        </w:rPr>
        <w:t>The southern tip of the site is subject to the 1 in 100 year Average Recurrence Interval</w:t>
      </w:r>
      <w:r w:rsidR="00AA3CE8">
        <w:rPr>
          <w:rFonts w:cs="Arial"/>
          <w:sz w:val="22"/>
          <w:szCs w:val="22"/>
          <w:lang w:eastAsia="en-AU"/>
        </w:rPr>
        <w:t xml:space="preserve"> flood level and the southern end of the site is subject to the Probable Maximum Flood level.</w:t>
      </w:r>
    </w:p>
    <w:p w:rsidR="00105A98" w:rsidRPr="004A2CBB" w:rsidRDefault="00105A98" w:rsidP="00004826">
      <w:pPr>
        <w:spacing w:after="0" w:line="240" w:lineRule="auto"/>
        <w:rPr>
          <w:rFonts w:cs="Arial"/>
          <w:sz w:val="22"/>
          <w:szCs w:val="22"/>
        </w:rPr>
      </w:pPr>
    </w:p>
    <w:p w:rsidR="005B7B19" w:rsidRPr="004A2CBB" w:rsidRDefault="005B7B19" w:rsidP="005B7B19">
      <w:pPr>
        <w:spacing w:after="120" w:line="240" w:lineRule="auto"/>
        <w:rPr>
          <w:rFonts w:cs="Arial"/>
          <w:sz w:val="22"/>
          <w:szCs w:val="22"/>
        </w:rPr>
      </w:pPr>
      <w:r w:rsidRPr="004A2CBB">
        <w:rPr>
          <w:rFonts w:cs="Arial"/>
          <w:sz w:val="22"/>
          <w:szCs w:val="22"/>
        </w:rPr>
        <w:t>An extract of each the above maps is provided in Part 4 – Mapping; specifically, Section 4.1 Existing controls.</w:t>
      </w:r>
    </w:p>
    <w:p w:rsidR="00004826" w:rsidRPr="004A2CBB" w:rsidRDefault="00004826">
      <w:pPr>
        <w:spacing w:after="200" w:line="276" w:lineRule="auto"/>
        <w:jc w:val="left"/>
        <w:rPr>
          <w:rFonts w:cs="Arial"/>
          <w:sz w:val="22"/>
          <w:szCs w:val="22"/>
        </w:rPr>
      </w:pPr>
      <w:r w:rsidRPr="004A2CBB">
        <w:rPr>
          <w:rFonts w:cs="Arial"/>
          <w:sz w:val="22"/>
          <w:szCs w:val="22"/>
        </w:rPr>
        <w:br w:type="page"/>
      </w:r>
    </w:p>
    <w:p w:rsidR="00F576F2" w:rsidRPr="00931493" w:rsidRDefault="00F576F2" w:rsidP="00931493">
      <w:pPr>
        <w:pStyle w:val="Heading1"/>
        <w:numPr>
          <w:ilvl w:val="0"/>
          <w:numId w:val="0"/>
        </w:numPr>
        <w:pBdr>
          <w:bottom w:val="single" w:sz="4" w:space="1" w:color="022169"/>
        </w:pBdr>
        <w:spacing w:after="240"/>
        <w:ind w:left="720" w:hanging="720"/>
        <w:rPr>
          <w:rFonts w:cs="Arial"/>
          <w:b/>
          <w:color w:val="022169"/>
        </w:rPr>
      </w:pPr>
      <w:bookmarkStart w:id="4" w:name="_Toc531173681"/>
      <w:r w:rsidRPr="00931493">
        <w:rPr>
          <w:rFonts w:cs="Arial"/>
          <w:b/>
          <w:color w:val="022169"/>
        </w:rPr>
        <w:lastRenderedPageBreak/>
        <w:t>P</w:t>
      </w:r>
      <w:r w:rsidR="00823547" w:rsidRPr="00931493">
        <w:rPr>
          <w:rFonts w:cs="Arial"/>
          <w:b/>
          <w:color w:val="022169"/>
        </w:rPr>
        <w:t>ART</w:t>
      </w:r>
      <w:r w:rsidRPr="00931493">
        <w:rPr>
          <w:rFonts w:cs="Arial"/>
          <w:b/>
          <w:color w:val="022169"/>
        </w:rPr>
        <w:t xml:space="preserve"> 1 </w:t>
      </w:r>
      <w:r w:rsidR="002942AE" w:rsidRPr="00931493">
        <w:rPr>
          <w:rFonts w:cs="Arial"/>
          <w:b/>
          <w:color w:val="022169"/>
        </w:rPr>
        <w:t>–</w:t>
      </w:r>
      <w:r w:rsidRPr="00931493">
        <w:rPr>
          <w:rFonts w:cs="Arial"/>
          <w:b/>
          <w:color w:val="022169"/>
        </w:rPr>
        <w:t xml:space="preserve"> O</w:t>
      </w:r>
      <w:r w:rsidR="00823547" w:rsidRPr="00931493">
        <w:rPr>
          <w:rFonts w:cs="Arial"/>
          <w:b/>
          <w:color w:val="022169"/>
        </w:rPr>
        <w:t>BJECTIVES OR INTENDED OUTCOMES</w:t>
      </w:r>
      <w:bookmarkEnd w:id="4"/>
    </w:p>
    <w:p w:rsidR="00F576F2" w:rsidRPr="001C156D" w:rsidRDefault="00F576F2" w:rsidP="005325A6">
      <w:pPr>
        <w:spacing w:after="0" w:line="240" w:lineRule="auto"/>
        <w:rPr>
          <w:rFonts w:cs="Arial"/>
          <w:sz w:val="22"/>
          <w:szCs w:val="22"/>
        </w:rPr>
      </w:pPr>
      <w:r w:rsidRPr="001C156D">
        <w:rPr>
          <w:rFonts w:cs="Arial"/>
          <w:sz w:val="22"/>
          <w:szCs w:val="22"/>
        </w:rPr>
        <w:t xml:space="preserve">The objective </w:t>
      </w:r>
      <w:r w:rsidR="00AA3CE8">
        <w:rPr>
          <w:rFonts w:cs="Arial"/>
          <w:sz w:val="22"/>
          <w:szCs w:val="22"/>
        </w:rPr>
        <w:t xml:space="preserve">of this planning proposal is to increase the permissible density of the land at 10 valentine Avenue, Parramatta so as to encourage the urban renewal of the site in accordance with the site’s B3 Commercial Core zoning. </w:t>
      </w:r>
    </w:p>
    <w:p w:rsidR="00F576F2" w:rsidRDefault="00F576F2" w:rsidP="005325A6">
      <w:pPr>
        <w:spacing w:after="0" w:line="240" w:lineRule="auto"/>
        <w:rPr>
          <w:rFonts w:cs="Arial"/>
          <w:sz w:val="22"/>
          <w:szCs w:val="22"/>
        </w:rPr>
      </w:pPr>
    </w:p>
    <w:p w:rsidR="00FA3670" w:rsidRPr="001C156D" w:rsidRDefault="00FA3670" w:rsidP="005325A6">
      <w:pPr>
        <w:spacing w:after="0" w:line="240" w:lineRule="auto"/>
        <w:rPr>
          <w:rFonts w:cs="Arial"/>
          <w:sz w:val="22"/>
          <w:szCs w:val="22"/>
        </w:rPr>
      </w:pPr>
    </w:p>
    <w:p w:rsidR="00F576F2" w:rsidRPr="00931493" w:rsidRDefault="00462AD1" w:rsidP="00931493">
      <w:pPr>
        <w:pStyle w:val="Heading1"/>
        <w:numPr>
          <w:ilvl w:val="0"/>
          <w:numId w:val="0"/>
        </w:numPr>
        <w:pBdr>
          <w:bottom w:val="single" w:sz="4" w:space="1" w:color="022169"/>
        </w:pBdr>
        <w:spacing w:after="240"/>
        <w:ind w:left="720" w:hanging="720"/>
        <w:rPr>
          <w:rFonts w:cs="Arial"/>
          <w:b/>
          <w:color w:val="022169"/>
        </w:rPr>
      </w:pPr>
      <w:bookmarkStart w:id="5" w:name="_Toc405181479"/>
      <w:bookmarkStart w:id="6" w:name="_Toc531173682"/>
      <w:r w:rsidRPr="00931493">
        <w:rPr>
          <w:rFonts w:cs="Arial"/>
          <w:b/>
          <w:color w:val="022169"/>
        </w:rPr>
        <w:t>P</w:t>
      </w:r>
      <w:r w:rsidR="00823547" w:rsidRPr="00931493">
        <w:rPr>
          <w:rFonts w:cs="Arial"/>
          <w:b/>
          <w:color w:val="022169"/>
        </w:rPr>
        <w:t>ART</w:t>
      </w:r>
      <w:r w:rsidRPr="00931493">
        <w:rPr>
          <w:rFonts w:cs="Arial"/>
          <w:b/>
          <w:color w:val="022169"/>
        </w:rPr>
        <w:t xml:space="preserve"> 2 </w:t>
      </w:r>
      <w:r w:rsidR="002942AE" w:rsidRPr="00931493">
        <w:rPr>
          <w:rFonts w:cs="Arial"/>
          <w:b/>
          <w:color w:val="022169"/>
        </w:rPr>
        <w:t>–</w:t>
      </w:r>
      <w:r w:rsidRPr="00931493">
        <w:rPr>
          <w:rFonts w:cs="Arial"/>
          <w:b/>
          <w:color w:val="022169"/>
        </w:rPr>
        <w:t xml:space="preserve"> E</w:t>
      </w:r>
      <w:r w:rsidR="00823547" w:rsidRPr="00931493">
        <w:rPr>
          <w:rFonts w:cs="Arial"/>
          <w:b/>
          <w:color w:val="022169"/>
        </w:rPr>
        <w:t>XPLANATION OF PROVISIONS</w:t>
      </w:r>
      <w:bookmarkEnd w:id="5"/>
      <w:bookmarkEnd w:id="6"/>
    </w:p>
    <w:p w:rsidR="00F576F2" w:rsidRPr="001C156D" w:rsidRDefault="00F576F2" w:rsidP="00954711">
      <w:pPr>
        <w:spacing w:after="0" w:line="240" w:lineRule="auto"/>
        <w:rPr>
          <w:rFonts w:cs="Arial"/>
          <w:sz w:val="22"/>
          <w:szCs w:val="22"/>
        </w:rPr>
      </w:pPr>
      <w:r w:rsidRPr="001C156D">
        <w:rPr>
          <w:rFonts w:cs="Arial"/>
          <w:sz w:val="22"/>
          <w:szCs w:val="22"/>
        </w:rPr>
        <w:t xml:space="preserve">This planning proposal seeks to amend </w:t>
      </w:r>
      <w:r w:rsidRPr="00954711">
        <w:rPr>
          <w:rFonts w:cs="Arial"/>
          <w:i/>
          <w:sz w:val="22"/>
          <w:szCs w:val="22"/>
        </w:rPr>
        <w:t xml:space="preserve">Parramatta </w:t>
      </w:r>
      <w:r w:rsidR="008F75FC">
        <w:rPr>
          <w:rFonts w:cs="Arial"/>
          <w:i/>
          <w:sz w:val="22"/>
          <w:szCs w:val="22"/>
        </w:rPr>
        <w:t>LEP 2011</w:t>
      </w:r>
      <w:r w:rsidRPr="001C156D">
        <w:rPr>
          <w:rFonts w:cs="Arial"/>
          <w:sz w:val="22"/>
          <w:szCs w:val="22"/>
        </w:rPr>
        <w:t xml:space="preserve"> </w:t>
      </w:r>
      <w:r w:rsidR="00CE0D38" w:rsidRPr="001C156D">
        <w:rPr>
          <w:rFonts w:cs="Arial"/>
          <w:sz w:val="22"/>
          <w:szCs w:val="22"/>
        </w:rPr>
        <w:t>(</w:t>
      </w:r>
      <w:r w:rsidR="00CE0D38" w:rsidRPr="00616CAB">
        <w:rPr>
          <w:rFonts w:cs="Arial"/>
          <w:i/>
          <w:sz w:val="22"/>
          <w:szCs w:val="22"/>
        </w:rPr>
        <w:t>PLEP 20</w:t>
      </w:r>
      <w:r w:rsidR="008F75FC">
        <w:rPr>
          <w:rFonts w:cs="Arial"/>
          <w:i/>
          <w:sz w:val="22"/>
          <w:szCs w:val="22"/>
        </w:rPr>
        <w:t>11</w:t>
      </w:r>
      <w:r w:rsidR="00CE0D38" w:rsidRPr="001C156D">
        <w:rPr>
          <w:rFonts w:cs="Arial"/>
          <w:sz w:val="22"/>
          <w:szCs w:val="22"/>
        </w:rPr>
        <w:t>)</w:t>
      </w:r>
      <w:r w:rsidR="00327A1D">
        <w:rPr>
          <w:rFonts w:cs="Arial"/>
          <w:sz w:val="22"/>
          <w:szCs w:val="22"/>
        </w:rPr>
        <w:t xml:space="preserve"> </w:t>
      </w:r>
      <w:r w:rsidRPr="001C156D">
        <w:rPr>
          <w:rFonts w:cs="Arial"/>
          <w:sz w:val="22"/>
          <w:szCs w:val="22"/>
        </w:rPr>
        <w:t>in relation to the height and floor space ratio controls.</w:t>
      </w:r>
      <w:r w:rsidR="00AA3CE8">
        <w:rPr>
          <w:rFonts w:cs="Arial"/>
          <w:sz w:val="22"/>
          <w:szCs w:val="22"/>
        </w:rPr>
        <w:t xml:space="preserve"> </w:t>
      </w:r>
    </w:p>
    <w:p w:rsidR="00F576F2" w:rsidRPr="001C156D" w:rsidRDefault="00F576F2" w:rsidP="00954711">
      <w:pPr>
        <w:spacing w:after="0" w:line="240" w:lineRule="auto"/>
        <w:rPr>
          <w:rFonts w:cs="Arial"/>
          <w:sz w:val="22"/>
          <w:szCs w:val="22"/>
        </w:rPr>
      </w:pPr>
    </w:p>
    <w:p w:rsidR="00F576F2" w:rsidRPr="001C156D" w:rsidRDefault="00F576F2" w:rsidP="00954711">
      <w:pPr>
        <w:spacing w:after="0" w:line="240" w:lineRule="auto"/>
        <w:rPr>
          <w:rFonts w:cs="Arial"/>
          <w:sz w:val="22"/>
          <w:szCs w:val="22"/>
        </w:rPr>
      </w:pPr>
      <w:r w:rsidRPr="001C156D">
        <w:rPr>
          <w:rFonts w:cs="Arial"/>
          <w:sz w:val="22"/>
          <w:szCs w:val="22"/>
        </w:rPr>
        <w:t xml:space="preserve">In order to achieve the desired objectives the following amendments to the </w:t>
      </w:r>
      <w:r w:rsidRPr="00320872">
        <w:rPr>
          <w:rFonts w:cs="Arial"/>
          <w:i/>
          <w:sz w:val="22"/>
          <w:szCs w:val="22"/>
        </w:rPr>
        <w:t>P</w:t>
      </w:r>
      <w:r w:rsidR="008C1CD3" w:rsidRPr="00320872">
        <w:rPr>
          <w:rFonts w:cs="Arial"/>
          <w:i/>
          <w:sz w:val="22"/>
          <w:szCs w:val="22"/>
        </w:rPr>
        <w:t>LEP 20</w:t>
      </w:r>
      <w:r w:rsidR="008F75FC">
        <w:rPr>
          <w:rFonts w:cs="Arial"/>
          <w:i/>
          <w:sz w:val="22"/>
          <w:szCs w:val="22"/>
        </w:rPr>
        <w:t>11</w:t>
      </w:r>
      <w:r w:rsidR="008C1CD3">
        <w:rPr>
          <w:rFonts w:cs="Arial"/>
          <w:sz w:val="22"/>
          <w:szCs w:val="22"/>
        </w:rPr>
        <w:t xml:space="preserve"> would need to be made:</w:t>
      </w:r>
    </w:p>
    <w:p w:rsidR="00F576F2" w:rsidRPr="001C156D" w:rsidRDefault="00F576F2" w:rsidP="00954711">
      <w:pPr>
        <w:spacing w:after="0" w:line="240" w:lineRule="auto"/>
        <w:rPr>
          <w:rFonts w:cs="Arial"/>
          <w:sz w:val="22"/>
          <w:szCs w:val="22"/>
        </w:rPr>
      </w:pPr>
    </w:p>
    <w:p w:rsidR="00AA3CE8" w:rsidRDefault="00AA3CE8" w:rsidP="0039590E">
      <w:pPr>
        <w:numPr>
          <w:ilvl w:val="0"/>
          <w:numId w:val="3"/>
        </w:numPr>
        <w:spacing w:after="0" w:line="240" w:lineRule="auto"/>
        <w:ind w:left="714" w:hanging="357"/>
        <w:rPr>
          <w:rFonts w:cs="Arial"/>
          <w:sz w:val="22"/>
          <w:szCs w:val="22"/>
        </w:rPr>
      </w:pPr>
      <w:r w:rsidRPr="00AA3CE8">
        <w:rPr>
          <w:rFonts w:cs="Arial"/>
          <w:sz w:val="22"/>
          <w:szCs w:val="22"/>
        </w:rPr>
        <w:t>Amend the Height of Buildings Map</w:t>
      </w:r>
      <w:r w:rsidR="00D424A6">
        <w:rPr>
          <w:rFonts w:cs="Arial"/>
          <w:sz w:val="22"/>
          <w:szCs w:val="22"/>
        </w:rPr>
        <w:t xml:space="preserve"> (Sheet HOB_010) to remove the 54 metre height standard that applies to part of the site.  Refer to Figure </w:t>
      </w:r>
      <w:r w:rsidR="00086B95">
        <w:rPr>
          <w:rFonts w:cs="Arial"/>
          <w:sz w:val="22"/>
          <w:szCs w:val="22"/>
        </w:rPr>
        <w:t xml:space="preserve">13 </w:t>
      </w:r>
      <w:r w:rsidR="00D424A6">
        <w:rPr>
          <w:rFonts w:cs="Arial"/>
          <w:sz w:val="22"/>
          <w:szCs w:val="22"/>
        </w:rPr>
        <w:t>in this Planning Proposal.</w:t>
      </w:r>
    </w:p>
    <w:p w:rsidR="00D424A6" w:rsidRDefault="00D424A6" w:rsidP="0039590E">
      <w:pPr>
        <w:numPr>
          <w:ilvl w:val="0"/>
          <w:numId w:val="3"/>
        </w:numPr>
        <w:spacing w:after="0" w:line="240" w:lineRule="auto"/>
        <w:ind w:left="714" w:hanging="357"/>
        <w:rPr>
          <w:rFonts w:cs="Arial"/>
          <w:sz w:val="22"/>
          <w:szCs w:val="22"/>
        </w:rPr>
      </w:pPr>
      <w:r>
        <w:rPr>
          <w:rFonts w:cs="Arial"/>
          <w:sz w:val="22"/>
          <w:szCs w:val="22"/>
        </w:rPr>
        <w:t xml:space="preserve">Amend the Floor Space Ratio Map (Sheet FSR_010) to increase the FSR standard from 6:1 to 10:1.  Refer to Figure </w:t>
      </w:r>
      <w:r w:rsidR="00086B95">
        <w:rPr>
          <w:rFonts w:cs="Arial"/>
          <w:sz w:val="22"/>
          <w:szCs w:val="22"/>
        </w:rPr>
        <w:t>14</w:t>
      </w:r>
      <w:r>
        <w:rPr>
          <w:rFonts w:cs="Arial"/>
          <w:sz w:val="22"/>
          <w:szCs w:val="22"/>
        </w:rPr>
        <w:t xml:space="preserve"> in this Planning Proposal.</w:t>
      </w:r>
    </w:p>
    <w:p w:rsidR="00D424A6" w:rsidRPr="00AA3CE8" w:rsidRDefault="00D424A6" w:rsidP="00D424A6">
      <w:pPr>
        <w:spacing w:after="0" w:line="240" w:lineRule="auto"/>
        <w:ind w:left="714"/>
        <w:rPr>
          <w:rFonts w:cs="Arial"/>
          <w:sz w:val="22"/>
          <w:szCs w:val="22"/>
        </w:rPr>
      </w:pPr>
      <w:r>
        <w:rPr>
          <w:rFonts w:cs="Arial"/>
          <w:sz w:val="22"/>
          <w:szCs w:val="22"/>
        </w:rPr>
        <w:t>(Note: a 15% bonus for FSR is provided for by the existing Design Excellence Cluse in PLEP 2011 (cl. 7.10(8))</w:t>
      </w:r>
    </w:p>
    <w:p w:rsidR="00D424A6" w:rsidRPr="00D424A6" w:rsidRDefault="00D424A6" w:rsidP="0039590E">
      <w:pPr>
        <w:numPr>
          <w:ilvl w:val="0"/>
          <w:numId w:val="3"/>
        </w:numPr>
        <w:spacing w:after="0" w:line="240" w:lineRule="auto"/>
        <w:ind w:left="714" w:hanging="357"/>
        <w:rPr>
          <w:rFonts w:cs="Arial"/>
          <w:sz w:val="22"/>
          <w:szCs w:val="22"/>
        </w:rPr>
      </w:pPr>
      <w:r w:rsidRPr="00D424A6">
        <w:rPr>
          <w:rFonts w:cs="Arial"/>
          <w:sz w:val="22"/>
          <w:szCs w:val="22"/>
        </w:rPr>
        <w:t xml:space="preserve">Amend the Special provisions Area Map (SPA_001) to show the site as Area </w:t>
      </w:r>
      <w:r w:rsidR="00086B95">
        <w:rPr>
          <w:rFonts w:cs="Arial"/>
          <w:sz w:val="22"/>
          <w:szCs w:val="22"/>
        </w:rPr>
        <w:t>X (number to be allocated prior to finalisation)</w:t>
      </w:r>
      <w:r w:rsidRPr="00D424A6">
        <w:rPr>
          <w:rFonts w:cs="Arial"/>
          <w:sz w:val="22"/>
          <w:szCs w:val="22"/>
        </w:rPr>
        <w:t xml:space="preserve"> and insert a site-specific clause that:</w:t>
      </w:r>
    </w:p>
    <w:p w:rsidR="00D424A6" w:rsidRPr="00D424A6" w:rsidRDefault="00D424A6" w:rsidP="00D424A6">
      <w:pPr>
        <w:numPr>
          <w:ilvl w:val="1"/>
          <w:numId w:val="3"/>
        </w:numPr>
        <w:spacing w:after="0" w:line="240" w:lineRule="auto"/>
        <w:rPr>
          <w:rFonts w:cs="Arial"/>
          <w:sz w:val="22"/>
          <w:szCs w:val="22"/>
        </w:rPr>
      </w:pPr>
      <w:r w:rsidRPr="00D424A6">
        <w:rPr>
          <w:rFonts w:cs="Arial"/>
          <w:sz w:val="22"/>
          <w:szCs w:val="22"/>
        </w:rPr>
        <w:t>Replicates the Parramatta CBD Planning Proposal clause that exempts office development from any FSR standards;</w:t>
      </w:r>
    </w:p>
    <w:p w:rsidR="00D424A6" w:rsidRPr="00D424A6" w:rsidRDefault="00D424A6" w:rsidP="00D424A6">
      <w:pPr>
        <w:numPr>
          <w:ilvl w:val="1"/>
          <w:numId w:val="3"/>
        </w:numPr>
        <w:spacing w:after="0" w:line="240" w:lineRule="auto"/>
        <w:rPr>
          <w:rFonts w:cs="Arial"/>
          <w:sz w:val="22"/>
          <w:szCs w:val="22"/>
        </w:rPr>
      </w:pPr>
      <w:r w:rsidRPr="00D424A6">
        <w:rPr>
          <w:rFonts w:cs="Arial"/>
          <w:sz w:val="22"/>
          <w:szCs w:val="22"/>
        </w:rPr>
        <w:t>Prevents the granting of development consent for subdivision of above ground car parking; and</w:t>
      </w:r>
    </w:p>
    <w:p w:rsidR="00D424A6" w:rsidRDefault="009950E8" w:rsidP="00D424A6">
      <w:pPr>
        <w:numPr>
          <w:ilvl w:val="1"/>
          <w:numId w:val="3"/>
        </w:numPr>
        <w:spacing w:after="0" w:line="240" w:lineRule="auto"/>
        <w:rPr>
          <w:rFonts w:cs="Arial"/>
          <w:sz w:val="22"/>
          <w:szCs w:val="22"/>
        </w:rPr>
      </w:pPr>
      <w:r>
        <w:rPr>
          <w:rFonts w:cs="Arial"/>
          <w:sz w:val="22"/>
          <w:szCs w:val="22"/>
          <w:lang w:eastAsia="en-AU"/>
        </w:rPr>
        <w:t>A</w:t>
      </w:r>
      <w:r w:rsidR="00D424A6" w:rsidRPr="00D424A6">
        <w:rPr>
          <w:rFonts w:cs="Arial"/>
          <w:sz w:val="22"/>
          <w:szCs w:val="22"/>
          <w:lang w:eastAsia="en-AU"/>
        </w:rPr>
        <w:t>pplies the maximum car parking rates endorsed as part of the CBD Planning Proposal</w:t>
      </w:r>
      <w:r w:rsidR="00D424A6">
        <w:rPr>
          <w:rFonts w:cs="Arial"/>
          <w:sz w:val="22"/>
          <w:szCs w:val="22"/>
          <w:highlight w:val="lightGray"/>
        </w:rPr>
        <w:t>.</w:t>
      </w:r>
    </w:p>
    <w:p w:rsidR="009950E8" w:rsidRPr="00D424A6" w:rsidRDefault="009950E8" w:rsidP="009950E8">
      <w:pPr>
        <w:spacing w:after="0" w:line="240" w:lineRule="auto"/>
        <w:ind w:left="1440"/>
        <w:rPr>
          <w:rFonts w:cs="Arial"/>
          <w:sz w:val="22"/>
          <w:szCs w:val="22"/>
        </w:rPr>
      </w:pPr>
      <w:r>
        <w:rPr>
          <w:rFonts w:cs="Arial"/>
          <w:sz w:val="22"/>
          <w:szCs w:val="22"/>
        </w:rPr>
        <w:t xml:space="preserve">(Refer to </w:t>
      </w:r>
      <w:r w:rsidRPr="00086B95">
        <w:rPr>
          <w:rFonts w:cs="Arial"/>
          <w:sz w:val="22"/>
          <w:szCs w:val="22"/>
        </w:rPr>
        <w:t>Appendix 1 for</w:t>
      </w:r>
      <w:r>
        <w:rPr>
          <w:rFonts w:cs="Arial"/>
          <w:sz w:val="22"/>
          <w:szCs w:val="22"/>
        </w:rPr>
        <w:t xml:space="preserve"> suggested wording of these clauses).</w:t>
      </w:r>
    </w:p>
    <w:p w:rsidR="0039590E" w:rsidRPr="00F10ACD" w:rsidRDefault="0039590E" w:rsidP="007207C2">
      <w:pPr>
        <w:spacing w:after="0" w:line="240" w:lineRule="auto"/>
        <w:rPr>
          <w:rFonts w:cs="Arial"/>
          <w:sz w:val="22"/>
          <w:szCs w:val="22"/>
        </w:rPr>
      </w:pPr>
    </w:p>
    <w:p w:rsidR="005D19E6" w:rsidRPr="00F10ACD" w:rsidRDefault="00EA045E" w:rsidP="00931493">
      <w:pPr>
        <w:pStyle w:val="Heading2"/>
        <w:numPr>
          <w:ilvl w:val="1"/>
          <w:numId w:val="8"/>
        </w:numPr>
        <w:spacing w:before="0" w:after="0" w:line="240" w:lineRule="auto"/>
        <w:ind w:left="709" w:hanging="709"/>
        <w:rPr>
          <w:rFonts w:ascii="Arial" w:hAnsi="Arial" w:cs="Arial"/>
          <w:b/>
          <w:color w:val="auto"/>
          <w:sz w:val="22"/>
          <w:szCs w:val="22"/>
          <w:u w:val="single"/>
        </w:rPr>
      </w:pPr>
      <w:bookmarkStart w:id="7" w:name="_Toc531173683"/>
      <w:r w:rsidRPr="00F10ACD">
        <w:rPr>
          <w:rFonts w:ascii="Arial" w:eastAsia="Times New Roman" w:hAnsi="Arial" w:cs="Arial"/>
          <w:b/>
          <w:color w:val="auto"/>
          <w:lang w:eastAsia="en-AU"/>
        </w:rPr>
        <w:t>Other relevant matters</w:t>
      </w:r>
      <w:bookmarkEnd w:id="7"/>
    </w:p>
    <w:p w:rsidR="002E755A" w:rsidRPr="00F10ACD" w:rsidRDefault="002E755A" w:rsidP="002E755A">
      <w:pPr>
        <w:spacing w:after="0" w:line="240" w:lineRule="auto"/>
        <w:ind w:left="714"/>
        <w:rPr>
          <w:rFonts w:cs="Arial"/>
          <w:sz w:val="22"/>
          <w:szCs w:val="22"/>
        </w:rPr>
      </w:pPr>
    </w:p>
    <w:p w:rsidR="002E755A" w:rsidRPr="00D27DB7" w:rsidRDefault="002E755A" w:rsidP="00931493">
      <w:pPr>
        <w:pStyle w:val="ListParagraph"/>
        <w:numPr>
          <w:ilvl w:val="2"/>
          <w:numId w:val="10"/>
        </w:numPr>
        <w:autoSpaceDE w:val="0"/>
        <w:autoSpaceDN w:val="0"/>
        <w:adjustRightInd w:val="0"/>
        <w:spacing w:after="120" w:line="240" w:lineRule="auto"/>
        <w:ind w:left="1077"/>
        <w:contextualSpacing w:val="0"/>
        <w:rPr>
          <w:rFonts w:cs="Arial"/>
          <w:b/>
          <w:color w:val="00B0F0"/>
          <w:sz w:val="22"/>
          <w:szCs w:val="22"/>
        </w:rPr>
      </w:pPr>
      <w:r w:rsidRPr="00931493">
        <w:rPr>
          <w:rFonts w:eastAsia="Calibri" w:cs="Arial"/>
          <w:b/>
          <w:bCs/>
          <w:iCs/>
          <w:color w:val="022169"/>
          <w:sz w:val="22"/>
          <w:szCs w:val="22"/>
          <w:lang w:eastAsia="en-AU"/>
        </w:rPr>
        <w:t>Draft DCP</w:t>
      </w:r>
      <w:r w:rsidR="00120AF3" w:rsidRPr="00931493">
        <w:rPr>
          <w:rFonts w:eastAsia="Calibri" w:cs="Arial"/>
          <w:b/>
          <w:bCs/>
          <w:iCs/>
          <w:color w:val="022169"/>
          <w:sz w:val="22"/>
          <w:szCs w:val="22"/>
          <w:lang w:eastAsia="en-AU"/>
        </w:rPr>
        <w:t xml:space="preserve"> </w:t>
      </w:r>
    </w:p>
    <w:p w:rsidR="002E755A" w:rsidRPr="007B5E81" w:rsidRDefault="00D27DB7" w:rsidP="00705A64">
      <w:pPr>
        <w:spacing w:after="0" w:line="240" w:lineRule="auto"/>
        <w:ind w:left="360"/>
        <w:rPr>
          <w:rFonts w:cs="Arial"/>
          <w:sz w:val="22"/>
          <w:szCs w:val="22"/>
        </w:rPr>
      </w:pPr>
      <w:r w:rsidRPr="007B5E81">
        <w:rPr>
          <w:rFonts w:cs="Arial"/>
          <w:sz w:val="22"/>
          <w:szCs w:val="22"/>
        </w:rPr>
        <w:t>Council resolved to p</w:t>
      </w:r>
      <w:r w:rsidRPr="007B5E81">
        <w:rPr>
          <w:rFonts w:cs="Arial"/>
          <w:sz w:val="22"/>
          <w:szCs w:val="22"/>
          <w:lang w:eastAsia="en-AU"/>
        </w:rPr>
        <w:t>repare and exhibit a site-specific DCP which provides for a maximum podium height at 25.0 metres AHD in accordance with the existing development consent (DA/841/2017).  The DCP will also require the footpath design to be capable of being narrowed if Valentine Avenue is converted to two-way traffic in the future</w:t>
      </w:r>
      <w:r w:rsidRPr="007B5E81">
        <w:rPr>
          <w:rFonts w:cs="Arial"/>
          <w:sz w:val="22"/>
          <w:szCs w:val="22"/>
        </w:rPr>
        <w:t>.</w:t>
      </w:r>
      <w:r w:rsidRPr="007B5E81">
        <w:rPr>
          <w:rFonts w:cs="Arial"/>
          <w:sz w:val="22"/>
          <w:szCs w:val="22"/>
          <w:highlight w:val="lightGray"/>
        </w:rPr>
        <w:t xml:space="preserve"> </w:t>
      </w:r>
      <w:r w:rsidR="00CD375D" w:rsidRPr="007B5E81">
        <w:rPr>
          <w:rFonts w:cs="Arial"/>
          <w:sz w:val="22"/>
          <w:szCs w:val="22"/>
        </w:rPr>
        <w:t xml:space="preserve"> </w:t>
      </w:r>
    </w:p>
    <w:p w:rsidR="00D27DB7" w:rsidRDefault="00D27DB7" w:rsidP="00705A64">
      <w:pPr>
        <w:spacing w:after="0" w:line="240" w:lineRule="auto"/>
        <w:ind w:left="360"/>
        <w:rPr>
          <w:rFonts w:cs="Arial"/>
          <w:sz w:val="22"/>
          <w:szCs w:val="22"/>
        </w:rPr>
      </w:pPr>
    </w:p>
    <w:p w:rsidR="00D27DB7" w:rsidRPr="008044AF" w:rsidRDefault="00D27DB7" w:rsidP="00D27DB7">
      <w:pPr>
        <w:pStyle w:val="ListParagraph"/>
        <w:numPr>
          <w:ilvl w:val="2"/>
          <w:numId w:val="10"/>
        </w:numPr>
        <w:autoSpaceDE w:val="0"/>
        <w:autoSpaceDN w:val="0"/>
        <w:adjustRightInd w:val="0"/>
        <w:spacing w:after="120" w:line="240" w:lineRule="auto"/>
        <w:ind w:left="1077"/>
        <w:contextualSpacing w:val="0"/>
        <w:rPr>
          <w:rFonts w:cs="Arial"/>
          <w:b/>
          <w:color w:val="00B0F0"/>
          <w:sz w:val="22"/>
          <w:szCs w:val="22"/>
        </w:rPr>
      </w:pPr>
      <w:r>
        <w:rPr>
          <w:rFonts w:eastAsia="Calibri" w:cs="Arial"/>
          <w:b/>
          <w:bCs/>
          <w:iCs/>
          <w:color w:val="022169"/>
          <w:sz w:val="22"/>
          <w:szCs w:val="22"/>
          <w:lang w:eastAsia="en-AU"/>
        </w:rPr>
        <w:t>Design Competition and Development Consent</w:t>
      </w:r>
    </w:p>
    <w:p w:rsidR="00D27DB7" w:rsidRDefault="00D27DB7" w:rsidP="00317937">
      <w:pPr>
        <w:spacing w:after="0" w:line="240" w:lineRule="auto"/>
        <w:ind w:left="360"/>
        <w:rPr>
          <w:rFonts w:cs="Arial"/>
          <w:sz w:val="22"/>
          <w:szCs w:val="22"/>
        </w:rPr>
      </w:pPr>
    </w:p>
    <w:p w:rsidR="00317937" w:rsidRPr="00317937" w:rsidRDefault="00D27DB7" w:rsidP="00317937">
      <w:pPr>
        <w:autoSpaceDE w:val="0"/>
        <w:autoSpaceDN w:val="0"/>
        <w:adjustRightInd w:val="0"/>
        <w:spacing w:after="120" w:line="240" w:lineRule="auto"/>
        <w:ind w:left="360"/>
        <w:jc w:val="left"/>
        <w:rPr>
          <w:rFonts w:cs="Arial"/>
          <w:sz w:val="22"/>
          <w:szCs w:val="22"/>
          <w:lang w:eastAsia="en-AU"/>
        </w:rPr>
      </w:pPr>
      <w:r w:rsidRPr="00317937">
        <w:rPr>
          <w:rFonts w:cs="Arial"/>
          <w:sz w:val="22"/>
          <w:szCs w:val="22"/>
        </w:rPr>
        <w:t>The site has been subject to a previous Design Competition</w:t>
      </w:r>
      <w:r w:rsidR="00317937" w:rsidRPr="00317937">
        <w:rPr>
          <w:rFonts w:cs="Arial"/>
          <w:sz w:val="22"/>
          <w:szCs w:val="22"/>
        </w:rPr>
        <w:t xml:space="preserve"> </w:t>
      </w:r>
      <w:r w:rsidR="00317937" w:rsidRPr="00317937">
        <w:rPr>
          <w:rFonts w:cs="Arial"/>
          <w:color w:val="000000"/>
          <w:sz w:val="22"/>
          <w:szCs w:val="22"/>
          <w:lang w:eastAsia="en-AU"/>
        </w:rPr>
        <w:t xml:space="preserve">Design Competition in 2017 under the existing Design Excellence provisions of the PLEP 2011.  The Design Competition was predicated on the basis of a Scheme 1 and Scheme 2 design.  Scheme 1 reflects the existing PLEP 2011 controls in relation to height and FSR and Scheme 2 reflects the proposed controls endorsed by Council under the CBD Planning Proposal.  The applicant’s intention was to proceed with construction based on Scheme 1 design (which also has DA approval) and to follow up with a further application to add additional floors to the building under the Scheme 2 design upon finalisation of the CBD Planning Proposal.  </w:t>
      </w:r>
    </w:p>
    <w:p w:rsidR="00317937" w:rsidRDefault="00317937" w:rsidP="00317937">
      <w:pPr>
        <w:autoSpaceDE w:val="0"/>
        <w:autoSpaceDN w:val="0"/>
        <w:adjustRightInd w:val="0"/>
        <w:spacing w:after="120" w:line="240" w:lineRule="auto"/>
        <w:ind w:left="426"/>
        <w:jc w:val="left"/>
        <w:rPr>
          <w:rFonts w:cs="Arial"/>
          <w:color w:val="000000"/>
          <w:sz w:val="22"/>
          <w:szCs w:val="22"/>
          <w:lang w:eastAsia="en-AU"/>
        </w:rPr>
      </w:pPr>
      <w:r w:rsidRPr="00317937">
        <w:rPr>
          <w:rFonts w:cs="Arial"/>
          <w:color w:val="000000"/>
          <w:sz w:val="22"/>
          <w:szCs w:val="22"/>
          <w:lang w:eastAsia="en-AU"/>
        </w:rPr>
        <w:t xml:space="preserve">The Design Jury awarded design excellence to the preferred scheme in August 2017 which was a design by Fitzpatrick + Partners.  </w:t>
      </w:r>
      <w:r w:rsidRPr="00317937">
        <w:rPr>
          <w:rFonts w:cs="Arial"/>
          <w:b/>
          <w:color w:val="000000"/>
          <w:sz w:val="22"/>
          <w:szCs w:val="22"/>
          <w:lang w:eastAsia="en-AU"/>
        </w:rPr>
        <w:t>Figures 3 and 4</w:t>
      </w:r>
      <w:r w:rsidRPr="00317937">
        <w:rPr>
          <w:rFonts w:cs="Arial"/>
          <w:color w:val="000000"/>
          <w:sz w:val="22"/>
          <w:szCs w:val="22"/>
          <w:lang w:eastAsia="en-AU"/>
        </w:rPr>
        <w:t xml:space="preserve"> below show Scheme 1 and Scheme 2 of the winning design.</w:t>
      </w:r>
    </w:p>
    <w:p w:rsidR="00317937" w:rsidRPr="00317937" w:rsidRDefault="00317937" w:rsidP="00317937">
      <w:pPr>
        <w:autoSpaceDE w:val="0"/>
        <w:autoSpaceDN w:val="0"/>
        <w:adjustRightInd w:val="0"/>
        <w:spacing w:after="120" w:line="240" w:lineRule="auto"/>
        <w:ind w:left="426"/>
        <w:jc w:val="left"/>
        <w:rPr>
          <w:rFonts w:cs="Arial"/>
          <w:sz w:val="22"/>
          <w:szCs w:val="22"/>
          <w:lang w:eastAsia="en-AU"/>
        </w:rPr>
      </w:pPr>
      <w:r>
        <w:rPr>
          <w:rFonts w:cs="Arial"/>
          <w:noProof/>
          <w:color w:val="000000"/>
          <w:lang w:eastAsia="en-AU"/>
        </w:rPr>
        <w:drawing>
          <wp:inline distT="0" distB="0" distL="0" distR="0" wp14:anchorId="3E109C3B" wp14:editId="1E466990">
            <wp:extent cx="5725160" cy="3270250"/>
            <wp:effectExtent l="0" t="0" r="8890" b="6350"/>
            <wp:docPr id="5" name="Picture 5" descr="Design Comp Sc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ign Comp Schem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160" cy="3270250"/>
                    </a:xfrm>
                    <a:prstGeom prst="rect">
                      <a:avLst/>
                    </a:prstGeom>
                    <a:noFill/>
                    <a:ln>
                      <a:noFill/>
                    </a:ln>
                  </pic:spPr>
                </pic:pic>
              </a:graphicData>
            </a:graphic>
          </wp:inline>
        </w:drawing>
      </w:r>
    </w:p>
    <w:p w:rsidR="00D27DB7" w:rsidRPr="00317937" w:rsidRDefault="00D27DB7" w:rsidP="00317937">
      <w:pPr>
        <w:spacing w:after="0" w:line="240" w:lineRule="auto"/>
        <w:ind w:left="851"/>
        <w:rPr>
          <w:rFonts w:cs="Arial"/>
          <w:sz w:val="22"/>
          <w:szCs w:val="22"/>
        </w:rPr>
      </w:pPr>
    </w:p>
    <w:p w:rsidR="00F137F9" w:rsidRPr="00317937" w:rsidRDefault="00F137F9" w:rsidP="00317937">
      <w:pPr>
        <w:spacing w:after="0" w:line="240" w:lineRule="auto"/>
        <w:ind w:left="851"/>
        <w:rPr>
          <w:rFonts w:cs="Arial"/>
          <w:color w:val="00B0F0"/>
          <w:sz w:val="22"/>
          <w:szCs w:val="22"/>
        </w:rPr>
      </w:pPr>
    </w:p>
    <w:p w:rsidR="00317937" w:rsidRDefault="00317937" w:rsidP="00317937">
      <w:pPr>
        <w:autoSpaceDE w:val="0"/>
        <w:autoSpaceDN w:val="0"/>
        <w:adjustRightInd w:val="0"/>
        <w:spacing w:after="120"/>
        <w:rPr>
          <w:rFonts w:cs="Arial"/>
          <w:color w:val="000000"/>
          <w:sz w:val="22"/>
          <w:szCs w:val="22"/>
          <w:lang w:eastAsia="en-AU"/>
        </w:rPr>
      </w:pPr>
      <w:r w:rsidRPr="00C70385">
        <w:rPr>
          <w:rFonts w:cs="Arial"/>
          <w:b/>
          <w:color w:val="000000"/>
          <w:sz w:val="22"/>
          <w:szCs w:val="22"/>
          <w:lang w:eastAsia="en-AU"/>
        </w:rPr>
        <w:t xml:space="preserve">Figure </w:t>
      </w:r>
      <w:r>
        <w:rPr>
          <w:rFonts w:cs="Arial"/>
          <w:b/>
          <w:color w:val="000000"/>
          <w:sz w:val="22"/>
          <w:szCs w:val="22"/>
          <w:lang w:eastAsia="en-AU"/>
        </w:rPr>
        <w:t>3</w:t>
      </w:r>
      <w:r w:rsidRPr="00C70385">
        <w:rPr>
          <w:rFonts w:cs="Arial"/>
          <w:color w:val="000000"/>
          <w:sz w:val="22"/>
          <w:szCs w:val="22"/>
          <w:lang w:eastAsia="en-AU"/>
        </w:rPr>
        <w:t>: Scheme 1 of the winning design reflecting existing PLEP 2011 controls (FSR of 6.9:1 and HOB of 62.1m including Design Excellence Bonus)</w:t>
      </w:r>
      <w:r>
        <w:rPr>
          <w:rFonts w:cs="Arial"/>
          <w:color w:val="000000"/>
          <w:sz w:val="22"/>
          <w:szCs w:val="22"/>
          <w:lang w:eastAsia="en-AU"/>
        </w:rPr>
        <w:t xml:space="preserve"> (Source: Applicant’s Design Competition submission, Fitzpatrick + Partners)</w:t>
      </w:r>
    </w:p>
    <w:p w:rsidR="00317937" w:rsidRDefault="00166323" w:rsidP="00317937">
      <w:pPr>
        <w:autoSpaceDE w:val="0"/>
        <w:autoSpaceDN w:val="0"/>
        <w:adjustRightInd w:val="0"/>
        <w:spacing w:after="120"/>
        <w:rPr>
          <w:rFonts w:cs="Arial"/>
          <w:color w:val="000000"/>
          <w:sz w:val="22"/>
          <w:szCs w:val="22"/>
          <w:lang w:eastAsia="en-AU"/>
        </w:rPr>
      </w:pPr>
      <w:r>
        <w:rPr>
          <w:rFonts w:cs="Arial"/>
          <w:noProof/>
          <w:color w:val="000000"/>
          <w:sz w:val="22"/>
          <w:szCs w:val="22"/>
          <w:lang w:eastAsia="en-AU"/>
        </w:rPr>
        <w:drawing>
          <wp:anchor distT="0" distB="0" distL="114300" distR="114300" simplePos="0" relativeHeight="251658240" behindDoc="0" locked="0" layoutInCell="1" allowOverlap="1" wp14:anchorId="0E2DB888" wp14:editId="0B0CEA1D">
            <wp:simplePos x="0" y="0"/>
            <wp:positionH relativeFrom="column">
              <wp:posOffset>278296</wp:posOffset>
            </wp:positionH>
            <wp:positionV relativeFrom="paragraph">
              <wp:posOffset>9138</wp:posOffset>
            </wp:positionV>
            <wp:extent cx="5733415" cy="3275965"/>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pic:spPr>
                </pic:pic>
              </a:graphicData>
            </a:graphic>
            <wp14:sizeRelH relativeFrom="page">
              <wp14:pctWidth>0</wp14:pctWidth>
            </wp14:sizeRelH>
            <wp14:sizeRelV relativeFrom="page">
              <wp14:pctHeight>0</wp14:pctHeight>
            </wp14:sizeRelV>
          </wp:anchor>
        </w:drawing>
      </w:r>
    </w:p>
    <w:p w:rsidR="00317937" w:rsidRDefault="00317937" w:rsidP="00317937">
      <w:pPr>
        <w:autoSpaceDE w:val="0"/>
        <w:autoSpaceDN w:val="0"/>
        <w:adjustRightInd w:val="0"/>
        <w:spacing w:after="120"/>
        <w:rPr>
          <w:rFonts w:cs="Arial"/>
          <w:color w:val="000000"/>
          <w:sz w:val="22"/>
          <w:szCs w:val="22"/>
          <w:lang w:eastAsia="en-AU"/>
        </w:rPr>
      </w:pPr>
    </w:p>
    <w:p w:rsidR="00317937" w:rsidRDefault="00317937" w:rsidP="00317937">
      <w:pPr>
        <w:autoSpaceDE w:val="0"/>
        <w:autoSpaceDN w:val="0"/>
        <w:adjustRightInd w:val="0"/>
        <w:spacing w:after="120"/>
        <w:rPr>
          <w:rFonts w:cs="Arial"/>
          <w:color w:val="000000"/>
          <w:sz w:val="22"/>
          <w:szCs w:val="22"/>
          <w:lang w:eastAsia="en-AU"/>
        </w:rPr>
      </w:pPr>
    </w:p>
    <w:p w:rsidR="00317937" w:rsidRDefault="00317937"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Pr="00C70385" w:rsidRDefault="00166323" w:rsidP="00317937">
      <w:pPr>
        <w:autoSpaceDE w:val="0"/>
        <w:autoSpaceDN w:val="0"/>
        <w:adjustRightInd w:val="0"/>
        <w:spacing w:after="120"/>
        <w:rPr>
          <w:rFonts w:cs="Arial"/>
          <w:color w:val="000000"/>
          <w:sz w:val="22"/>
          <w:szCs w:val="22"/>
          <w:lang w:eastAsia="en-AU"/>
        </w:rPr>
      </w:pPr>
    </w:p>
    <w:p w:rsidR="00F70C47" w:rsidRPr="004F5E9A" w:rsidRDefault="00F70C47" w:rsidP="00F70C47">
      <w:pPr>
        <w:autoSpaceDE w:val="0"/>
        <w:autoSpaceDN w:val="0"/>
        <w:adjustRightInd w:val="0"/>
        <w:spacing w:after="120"/>
        <w:rPr>
          <w:rFonts w:cs="Arial"/>
          <w:sz w:val="22"/>
          <w:szCs w:val="22"/>
          <w:lang w:eastAsia="en-AU"/>
        </w:rPr>
      </w:pPr>
      <w:r w:rsidRPr="004F5E9A">
        <w:rPr>
          <w:rFonts w:cs="Arial"/>
          <w:b/>
          <w:sz w:val="22"/>
          <w:szCs w:val="22"/>
          <w:lang w:eastAsia="en-AU"/>
        </w:rPr>
        <w:t xml:space="preserve">Figure </w:t>
      </w:r>
      <w:r>
        <w:rPr>
          <w:rFonts w:cs="Arial"/>
          <w:b/>
          <w:sz w:val="22"/>
          <w:szCs w:val="22"/>
          <w:lang w:eastAsia="en-AU"/>
        </w:rPr>
        <w:t>4</w:t>
      </w:r>
      <w:r w:rsidRPr="004F5E9A">
        <w:rPr>
          <w:rFonts w:cs="Arial"/>
          <w:sz w:val="22"/>
          <w:szCs w:val="22"/>
          <w:lang w:eastAsia="en-AU"/>
        </w:rPr>
        <w:t>: Scheme 2 of the winning design reflecting CBD Planning Proposal controls (FSR of 11.19:1 and HOB of 116.2m including Design Excellence Bonus).</w:t>
      </w:r>
      <w:r>
        <w:rPr>
          <w:rFonts w:cs="Arial"/>
          <w:sz w:val="22"/>
          <w:szCs w:val="22"/>
          <w:lang w:eastAsia="en-AU"/>
        </w:rPr>
        <w:t xml:space="preserve"> (Source: Applicant’s Design Competition Submission, Fitzpatrick + Partners)</w:t>
      </w:r>
    </w:p>
    <w:p w:rsidR="006D2B58" w:rsidRDefault="007B5E81" w:rsidP="007B5E81">
      <w:pPr>
        <w:autoSpaceDE w:val="0"/>
        <w:autoSpaceDN w:val="0"/>
        <w:adjustRightInd w:val="0"/>
        <w:spacing w:after="120" w:line="240" w:lineRule="auto"/>
        <w:jc w:val="left"/>
        <w:rPr>
          <w:rFonts w:cs="Arial"/>
          <w:color w:val="000000"/>
          <w:sz w:val="22"/>
          <w:szCs w:val="22"/>
          <w:lang w:eastAsia="en-AU"/>
        </w:rPr>
      </w:pPr>
      <w:bookmarkStart w:id="8" w:name="_Toc531173684"/>
      <w:r w:rsidRPr="007B5E81">
        <w:rPr>
          <w:rFonts w:cs="Arial"/>
          <w:color w:val="000000"/>
          <w:sz w:val="22"/>
          <w:szCs w:val="22"/>
          <w:lang w:eastAsia="en-AU"/>
        </w:rPr>
        <w:t xml:space="preserve">A Development Application (DA/841/2017) was subsequently approved on 10 April 2018 which relates to a 14-storey building in accordance with Scheme 1 of the Design Competition winning design.  </w:t>
      </w:r>
      <w:r w:rsidR="006D2B58">
        <w:rPr>
          <w:rFonts w:cs="Arial"/>
          <w:color w:val="000000"/>
          <w:sz w:val="22"/>
          <w:szCs w:val="22"/>
          <w:lang w:eastAsia="en-AU"/>
        </w:rPr>
        <w:t>Should the Planning Proposal proceed, the applicant would require further development consent in order to develop in accordance with Scheme 2 of the winning design.</w:t>
      </w:r>
    </w:p>
    <w:p w:rsidR="007B5E81" w:rsidRPr="00866C3B" w:rsidRDefault="007B5E81" w:rsidP="007B5E81">
      <w:pPr>
        <w:autoSpaceDE w:val="0"/>
        <w:autoSpaceDN w:val="0"/>
        <w:adjustRightInd w:val="0"/>
        <w:spacing w:after="120" w:line="240" w:lineRule="auto"/>
        <w:ind w:left="567"/>
        <w:jc w:val="left"/>
        <w:rPr>
          <w:rFonts w:cs="Arial"/>
          <w:szCs w:val="19"/>
          <w:lang w:eastAsia="en-AU"/>
        </w:rPr>
      </w:pPr>
    </w:p>
    <w:p w:rsidR="00F576F2" w:rsidRPr="00931493" w:rsidRDefault="00F576F2" w:rsidP="00931493">
      <w:pPr>
        <w:pStyle w:val="Heading1"/>
        <w:numPr>
          <w:ilvl w:val="0"/>
          <w:numId w:val="0"/>
        </w:numPr>
        <w:pBdr>
          <w:bottom w:val="single" w:sz="4" w:space="1" w:color="022169"/>
        </w:pBdr>
        <w:spacing w:after="240"/>
        <w:ind w:left="720" w:hanging="720"/>
        <w:rPr>
          <w:rFonts w:cs="Arial"/>
          <w:b/>
          <w:color w:val="022169"/>
        </w:rPr>
      </w:pPr>
      <w:r w:rsidRPr="00931493">
        <w:rPr>
          <w:rFonts w:cs="Arial"/>
          <w:b/>
          <w:color w:val="022169"/>
        </w:rPr>
        <w:t>P</w:t>
      </w:r>
      <w:r w:rsidR="00467E7B" w:rsidRPr="00931493">
        <w:rPr>
          <w:rFonts w:cs="Arial"/>
          <w:b/>
          <w:color w:val="022169"/>
        </w:rPr>
        <w:t>ART</w:t>
      </w:r>
      <w:r w:rsidRPr="00931493">
        <w:rPr>
          <w:rFonts w:cs="Arial"/>
          <w:b/>
          <w:color w:val="022169"/>
        </w:rPr>
        <w:t xml:space="preserve"> 3 </w:t>
      </w:r>
      <w:r w:rsidR="002942AE" w:rsidRPr="00931493">
        <w:rPr>
          <w:rFonts w:cs="Arial"/>
          <w:b/>
          <w:color w:val="022169"/>
        </w:rPr>
        <w:t>–</w:t>
      </w:r>
      <w:r w:rsidRPr="00931493">
        <w:rPr>
          <w:rFonts w:cs="Arial"/>
          <w:b/>
          <w:color w:val="022169"/>
        </w:rPr>
        <w:t xml:space="preserve"> J</w:t>
      </w:r>
      <w:r w:rsidR="00467E7B" w:rsidRPr="00931493">
        <w:rPr>
          <w:rFonts w:cs="Arial"/>
          <w:b/>
          <w:color w:val="022169"/>
        </w:rPr>
        <w:t>USTIFICATION</w:t>
      </w:r>
      <w:bookmarkEnd w:id="8"/>
    </w:p>
    <w:p w:rsidR="00F576F2" w:rsidRDefault="00F576F2" w:rsidP="002172CF">
      <w:pPr>
        <w:autoSpaceDE w:val="0"/>
        <w:autoSpaceDN w:val="0"/>
        <w:adjustRightInd w:val="0"/>
        <w:spacing w:after="0" w:line="240" w:lineRule="auto"/>
        <w:rPr>
          <w:rFonts w:eastAsia="Times New Roman" w:cs="Arial"/>
          <w:color w:val="000000"/>
          <w:sz w:val="22"/>
          <w:szCs w:val="22"/>
          <w:lang w:eastAsia="en-AU"/>
        </w:rPr>
      </w:pPr>
      <w:r w:rsidRPr="001C156D">
        <w:rPr>
          <w:rFonts w:eastAsia="Times New Roman" w:cs="Arial"/>
          <w:color w:val="000000"/>
          <w:sz w:val="22"/>
          <w:szCs w:val="22"/>
          <w:lang w:eastAsia="en-AU"/>
        </w:rPr>
        <w:t xml:space="preserve">This </w:t>
      </w:r>
      <w:r w:rsidR="003F40FF">
        <w:rPr>
          <w:rFonts w:eastAsia="Times New Roman" w:cs="Arial"/>
          <w:color w:val="000000"/>
          <w:sz w:val="22"/>
          <w:szCs w:val="22"/>
          <w:lang w:eastAsia="en-AU"/>
        </w:rPr>
        <w:t>part</w:t>
      </w:r>
      <w:r w:rsidRPr="001C156D">
        <w:rPr>
          <w:rFonts w:eastAsia="Times New Roman" w:cs="Arial"/>
          <w:color w:val="000000"/>
          <w:sz w:val="22"/>
          <w:szCs w:val="22"/>
          <w:lang w:eastAsia="en-AU"/>
        </w:rPr>
        <w:t xml:space="preserve"> describes the reasons for the proposed outcomes an</w:t>
      </w:r>
      <w:r w:rsidR="003F40FF">
        <w:rPr>
          <w:rFonts w:eastAsia="Times New Roman" w:cs="Arial"/>
          <w:color w:val="000000"/>
          <w:sz w:val="22"/>
          <w:szCs w:val="22"/>
          <w:lang w:eastAsia="en-AU"/>
        </w:rPr>
        <w:t>d development standards in the p</w:t>
      </w:r>
      <w:r w:rsidRPr="001C156D">
        <w:rPr>
          <w:rFonts w:eastAsia="Times New Roman" w:cs="Arial"/>
          <w:color w:val="000000"/>
          <w:sz w:val="22"/>
          <w:szCs w:val="22"/>
          <w:lang w:eastAsia="en-AU"/>
        </w:rPr>
        <w:t xml:space="preserve">lanning </w:t>
      </w:r>
      <w:r w:rsidR="003F40FF">
        <w:rPr>
          <w:rFonts w:eastAsia="Times New Roman" w:cs="Arial"/>
          <w:color w:val="000000"/>
          <w:sz w:val="22"/>
          <w:szCs w:val="22"/>
          <w:lang w:eastAsia="en-AU"/>
        </w:rPr>
        <w:t>proposal.</w:t>
      </w:r>
    </w:p>
    <w:p w:rsidR="002172CF" w:rsidRPr="001C156D" w:rsidRDefault="002172CF" w:rsidP="00F576F2">
      <w:pPr>
        <w:autoSpaceDE w:val="0"/>
        <w:autoSpaceDN w:val="0"/>
        <w:adjustRightInd w:val="0"/>
        <w:spacing w:after="0" w:line="240" w:lineRule="auto"/>
        <w:rPr>
          <w:rFonts w:eastAsia="Times New Roman" w:cs="Arial"/>
          <w:color w:val="000000"/>
          <w:sz w:val="22"/>
          <w:szCs w:val="22"/>
          <w:lang w:eastAsia="en-AU"/>
        </w:rPr>
      </w:pPr>
    </w:p>
    <w:p w:rsidR="00F576F2" w:rsidRPr="00D57DA5" w:rsidRDefault="00921B0E" w:rsidP="00931493">
      <w:pPr>
        <w:pStyle w:val="Heading2"/>
        <w:numPr>
          <w:ilvl w:val="1"/>
          <w:numId w:val="11"/>
        </w:numPr>
        <w:spacing w:before="0" w:after="0" w:line="240" w:lineRule="auto"/>
        <w:ind w:left="709" w:hanging="709"/>
        <w:rPr>
          <w:rFonts w:ascii="Arial" w:eastAsia="Times New Roman" w:hAnsi="Arial" w:cs="Arial"/>
          <w:b/>
          <w:color w:val="022169"/>
          <w:lang w:eastAsia="en-AU"/>
        </w:rPr>
      </w:pPr>
      <w:bookmarkStart w:id="9" w:name="_Toc531173685"/>
      <w:r w:rsidRPr="00D57DA5">
        <w:rPr>
          <w:rFonts w:ascii="Arial" w:eastAsia="Times New Roman" w:hAnsi="Arial" w:cs="Arial"/>
          <w:b/>
          <w:color w:val="022169"/>
          <w:lang w:eastAsia="en-AU"/>
        </w:rPr>
        <w:t xml:space="preserve">Section A - </w:t>
      </w:r>
      <w:r w:rsidR="00F576F2" w:rsidRPr="00D57DA5">
        <w:rPr>
          <w:rFonts w:ascii="Arial" w:eastAsia="Times New Roman" w:hAnsi="Arial" w:cs="Arial"/>
          <w:b/>
          <w:color w:val="022169"/>
          <w:lang w:eastAsia="en-AU"/>
        </w:rPr>
        <w:t xml:space="preserve">Need for </w:t>
      </w:r>
      <w:r w:rsidRPr="00D57DA5">
        <w:rPr>
          <w:rFonts w:ascii="Arial" w:eastAsia="Times New Roman" w:hAnsi="Arial" w:cs="Arial"/>
          <w:b/>
          <w:color w:val="022169"/>
          <w:lang w:eastAsia="en-AU"/>
        </w:rPr>
        <w:t>the planning p</w:t>
      </w:r>
      <w:r w:rsidR="00F576F2" w:rsidRPr="00D57DA5">
        <w:rPr>
          <w:rFonts w:ascii="Arial" w:eastAsia="Times New Roman" w:hAnsi="Arial" w:cs="Arial"/>
          <w:b/>
          <w:color w:val="022169"/>
          <w:lang w:eastAsia="en-AU"/>
        </w:rPr>
        <w:t>roposal</w:t>
      </w:r>
      <w:bookmarkEnd w:id="9"/>
    </w:p>
    <w:p w:rsidR="00F576F2" w:rsidRPr="001C156D" w:rsidRDefault="00F576F2" w:rsidP="002172CF">
      <w:pPr>
        <w:autoSpaceDE w:val="0"/>
        <w:autoSpaceDN w:val="0"/>
        <w:adjustRightInd w:val="0"/>
        <w:spacing w:after="0" w:line="240" w:lineRule="auto"/>
        <w:jc w:val="left"/>
        <w:rPr>
          <w:rFonts w:eastAsia="Times New Roman" w:cs="Arial"/>
          <w:b/>
          <w:bCs/>
          <w:color w:val="000000"/>
          <w:sz w:val="22"/>
          <w:szCs w:val="22"/>
          <w:lang w:eastAsia="en-AU"/>
        </w:rPr>
      </w:pPr>
    </w:p>
    <w:p w:rsidR="00F576F2" w:rsidRPr="00D57DA5" w:rsidRDefault="00F576F2" w:rsidP="00931493">
      <w:pPr>
        <w:pStyle w:val="ListParagraph"/>
        <w:numPr>
          <w:ilvl w:val="2"/>
          <w:numId w:val="18"/>
        </w:numPr>
        <w:autoSpaceDE w:val="0"/>
        <w:autoSpaceDN w:val="0"/>
        <w:adjustRightInd w:val="0"/>
        <w:spacing w:after="120" w:line="240" w:lineRule="auto"/>
        <w:rPr>
          <w:rFonts w:eastAsia="Calibri" w:cs="Arial"/>
          <w:b/>
          <w:bCs/>
          <w:iCs/>
          <w:color w:val="022169"/>
          <w:sz w:val="22"/>
          <w:szCs w:val="22"/>
          <w:lang w:eastAsia="en-AU"/>
        </w:rPr>
      </w:pPr>
      <w:r w:rsidRPr="00D57DA5">
        <w:rPr>
          <w:rFonts w:eastAsia="Calibri" w:cs="Arial"/>
          <w:b/>
          <w:bCs/>
          <w:iCs/>
          <w:color w:val="022169"/>
          <w:sz w:val="22"/>
          <w:szCs w:val="22"/>
          <w:lang w:eastAsia="en-AU"/>
        </w:rPr>
        <w:t>Is the Planning Proposal a</w:t>
      </w:r>
      <w:r w:rsidR="003C23D8" w:rsidRPr="00D57DA5">
        <w:rPr>
          <w:rFonts w:eastAsia="Calibri" w:cs="Arial"/>
          <w:b/>
          <w:bCs/>
          <w:iCs/>
          <w:color w:val="022169"/>
          <w:sz w:val="22"/>
          <w:szCs w:val="22"/>
          <w:lang w:eastAsia="en-AU"/>
        </w:rPr>
        <w:t xml:space="preserve"> result of any study or report?</w:t>
      </w:r>
    </w:p>
    <w:p w:rsidR="00412B96" w:rsidRDefault="006D2B58" w:rsidP="006227E0">
      <w:pPr>
        <w:autoSpaceDE w:val="0"/>
        <w:autoSpaceDN w:val="0"/>
        <w:adjustRightInd w:val="0"/>
        <w:spacing w:after="0" w:line="240" w:lineRule="auto"/>
        <w:ind w:left="360"/>
        <w:rPr>
          <w:rFonts w:eastAsia="Times New Roman" w:cs="Arial"/>
          <w:color w:val="000000"/>
          <w:sz w:val="22"/>
          <w:szCs w:val="22"/>
          <w:lang w:eastAsia="en-AU"/>
        </w:rPr>
      </w:pPr>
      <w:r>
        <w:rPr>
          <w:rFonts w:eastAsia="Times New Roman" w:cs="Arial"/>
          <w:color w:val="000000"/>
          <w:sz w:val="22"/>
          <w:szCs w:val="22"/>
          <w:lang w:eastAsia="en-AU"/>
        </w:rPr>
        <w:t>This Planning Proposal is not the result of any site specific study or report and is in response to an owner-initiated Planning Proposal.  However, the Planning Proposal is consistent with the proposed floor space ratio adopted by Council for the site as part of the Parramatta CBD Planning Proposal.</w:t>
      </w:r>
    </w:p>
    <w:p w:rsidR="006D2B58" w:rsidRDefault="006D2B58" w:rsidP="006227E0">
      <w:pPr>
        <w:autoSpaceDE w:val="0"/>
        <w:autoSpaceDN w:val="0"/>
        <w:adjustRightInd w:val="0"/>
        <w:spacing w:after="0" w:line="240" w:lineRule="auto"/>
        <w:ind w:left="360"/>
        <w:rPr>
          <w:rFonts w:eastAsia="Times New Roman" w:cs="Arial"/>
          <w:color w:val="000000"/>
          <w:sz w:val="22"/>
          <w:szCs w:val="22"/>
          <w:lang w:eastAsia="en-AU"/>
        </w:rPr>
      </w:pPr>
    </w:p>
    <w:p w:rsidR="006D2B58" w:rsidRPr="006227E0" w:rsidRDefault="006D2B58" w:rsidP="006D2B58">
      <w:pPr>
        <w:autoSpaceDE w:val="0"/>
        <w:autoSpaceDN w:val="0"/>
        <w:adjustRightInd w:val="0"/>
        <w:spacing w:after="0" w:line="240" w:lineRule="auto"/>
        <w:ind w:left="360"/>
        <w:rPr>
          <w:rFonts w:eastAsia="Times New Roman" w:cs="Arial"/>
          <w:color w:val="000000"/>
          <w:sz w:val="22"/>
          <w:szCs w:val="22"/>
          <w:lang w:eastAsia="en-AU"/>
        </w:rPr>
      </w:pPr>
      <w:r>
        <w:rPr>
          <w:rFonts w:eastAsia="Times New Roman" w:cs="Arial"/>
          <w:color w:val="000000"/>
          <w:sz w:val="22"/>
          <w:szCs w:val="22"/>
          <w:lang w:eastAsia="en-AU"/>
        </w:rPr>
        <w:t>The CBD Planning Proposal</w:t>
      </w:r>
      <w:r w:rsidRPr="006227E0">
        <w:rPr>
          <w:rFonts w:eastAsia="Times New Roman" w:cs="Arial"/>
          <w:color w:val="000000"/>
          <w:sz w:val="22"/>
          <w:szCs w:val="22"/>
          <w:lang w:eastAsia="en-AU"/>
        </w:rPr>
        <w:t xml:space="preserve"> stems from local and State government strategic plans including the NSW Government’s </w:t>
      </w:r>
      <w:r w:rsidRPr="006227E0">
        <w:rPr>
          <w:rFonts w:eastAsia="Times New Roman" w:cs="Arial"/>
          <w:i/>
          <w:color w:val="000000"/>
          <w:sz w:val="22"/>
          <w:szCs w:val="22"/>
          <w:lang w:eastAsia="en-AU"/>
        </w:rPr>
        <w:t>A Plan for Growing Sydney</w:t>
      </w:r>
      <w:r w:rsidRPr="006227E0">
        <w:rPr>
          <w:rFonts w:eastAsia="Times New Roman" w:cs="Arial"/>
          <w:color w:val="000000"/>
          <w:sz w:val="22"/>
          <w:szCs w:val="22"/>
          <w:lang w:eastAsia="en-AU"/>
        </w:rPr>
        <w:t xml:space="preserve">, Parramatta City Centre Vision 2007 and </w:t>
      </w:r>
      <w:r>
        <w:rPr>
          <w:rFonts w:eastAsia="Times New Roman" w:cs="Arial"/>
          <w:color w:val="000000"/>
          <w:sz w:val="22"/>
          <w:szCs w:val="22"/>
          <w:lang w:eastAsia="en-AU"/>
        </w:rPr>
        <w:t>Parramatta CBD Planning Strategy</w:t>
      </w:r>
      <w:r w:rsidRPr="006227E0">
        <w:rPr>
          <w:rFonts w:eastAsia="Times New Roman" w:cs="Arial"/>
          <w:color w:val="000000"/>
          <w:sz w:val="22"/>
          <w:szCs w:val="22"/>
          <w:lang w:eastAsia="en-AU"/>
        </w:rPr>
        <w:t xml:space="preserve">.  Notably, </w:t>
      </w:r>
      <w:r w:rsidRPr="006227E0">
        <w:rPr>
          <w:rFonts w:eastAsia="Times New Roman" w:cs="Arial"/>
          <w:i/>
          <w:color w:val="000000"/>
          <w:sz w:val="22"/>
          <w:szCs w:val="22"/>
          <w:lang w:eastAsia="en-AU"/>
        </w:rPr>
        <w:t>A Plan for Growing Sydney</w:t>
      </w:r>
      <w:r w:rsidRPr="006227E0">
        <w:rPr>
          <w:rFonts w:eastAsia="Times New Roman" w:cs="Arial"/>
          <w:color w:val="000000"/>
          <w:sz w:val="22"/>
          <w:szCs w:val="22"/>
          <w:lang w:eastAsia="en-AU"/>
        </w:rPr>
        <w:t xml:space="preserve"> states the Government will work with Parramatta Council to review expansion opportunities in the Parramatta CBD including updated building height controls and removal of barriers to growth to promote more efficient land use outcomes.</w:t>
      </w:r>
    </w:p>
    <w:p w:rsidR="006D2B58" w:rsidRPr="006227E0" w:rsidRDefault="006D2B58" w:rsidP="006D2B58">
      <w:pPr>
        <w:autoSpaceDE w:val="0"/>
        <w:autoSpaceDN w:val="0"/>
        <w:adjustRightInd w:val="0"/>
        <w:spacing w:after="0" w:line="240" w:lineRule="auto"/>
        <w:ind w:left="360"/>
        <w:rPr>
          <w:rFonts w:eastAsia="Times New Roman" w:cs="Arial"/>
          <w:color w:val="000000"/>
          <w:sz w:val="22"/>
          <w:szCs w:val="22"/>
          <w:lang w:eastAsia="en-AU"/>
        </w:rPr>
      </w:pPr>
    </w:p>
    <w:p w:rsidR="006D2B58" w:rsidRDefault="006D2B58" w:rsidP="006D2B58">
      <w:pPr>
        <w:autoSpaceDE w:val="0"/>
        <w:autoSpaceDN w:val="0"/>
        <w:adjustRightInd w:val="0"/>
        <w:spacing w:after="0" w:line="240" w:lineRule="auto"/>
        <w:ind w:left="360"/>
        <w:rPr>
          <w:rFonts w:eastAsia="Times New Roman" w:cs="Arial"/>
          <w:color w:val="000000"/>
          <w:sz w:val="22"/>
          <w:szCs w:val="22"/>
          <w:lang w:eastAsia="en-AU"/>
        </w:rPr>
      </w:pPr>
      <w:r w:rsidRPr="006227E0">
        <w:rPr>
          <w:rFonts w:eastAsia="Times New Roman" w:cs="Arial"/>
          <w:color w:val="000000"/>
          <w:sz w:val="22"/>
          <w:szCs w:val="22"/>
          <w:lang w:eastAsia="en-AU"/>
        </w:rPr>
        <w:t>Consistently, these plans highlight Parramatta’s role as Sydney’s second CBD and as a key area for future development to cater for projected increases in the residential and working population of the region</w:t>
      </w:r>
      <w:r>
        <w:rPr>
          <w:rFonts w:eastAsia="Times New Roman" w:cs="Arial"/>
          <w:color w:val="000000"/>
          <w:sz w:val="22"/>
          <w:szCs w:val="22"/>
          <w:lang w:eastAsia="en-AU"/>
        </w:rPr>
        <w:t>.</w:t>
      </w:r>
    </w:p>
    <w:p w:rsidR="006D2B58" w:rsidRPr="003C2408" w:rsidRDefault="006D2B58" w:rsidP="006D2B58">
      <w:pPr>
        <w:pStyle w:val="ListParagraph"/>
        <w:rPr>
          <w:rFonts w:eastAsia="Times New Roman" w:cs="Arial"/>
          <w:color w:val="000000"/>
          <w:sz w:val="22"/>
          <w:szCs w:val="22"/>
          <w:lang w:eastAsia="en-AU"/>
        </w:rPr>
      </w:pPr>
    </w:p>
    <w:p w:rsidR="00F576F2" w:rsidRPr="00D57DA5" w:rsidRDefault="00F576F2" w:rsidP="00931493">
      <w:pPr>
        <w:pStyle w:val="ListParagraph"/>
        <w:numPr>
          <w:ilvl w:val="2"/>
          <w:numId w:val="18"/>
        </w:numPr>
        <w:autoSpaceDE w:val="0"/>
        <w:autoSpaceDN w:val="0"/>
        <w:adjustRightInd w:val="0"/>
        <w:spacing w:after="120" w:line="240" w:lineRule="auto"/>
        <w:rPr>
          <w:rFonts w:eastAsia="Calibri" w:cs="Arial"/>
          <w:b/>
          <w:bCs/>
          <w:iCs/>
          <w:color w:val="022169"/>
          <w:sz w:val="22"/>
          <w:szCs w:val="22"/>
          <w:lang w:eastAsia="en-AU"/>
        </w:rPr>
      </w:pPr>
      <w:r w:rsidRPr="00D57DA5">
        <w:rPr>
          <w:rFonts w:eastAsia="Calibri" w:cs="Arial"/>
          <w:b/>
          <w:bCs/>
          <w:iCs/>
          <w:color w:val="022169"/>
          <w:sz w:val="22"/>
          <w:szCs w:val="22"/>
          <w:lang w:eastAsia="en-AU"/>
        </w:rPr>
        <w:t>Is the Planning Proposal the best means of achieving the objectives or intended outcomes, or is there a better way?</w:t>
      </w:r>
    </w:p>
    <w:p w:rsidR="00F24670" w:rsidRPr="00F24670" w:rsidRDefault="00394AA8" w:rsidP="00A63AA2">
      <w:pPr>
        <w:autoSpaceDE w:val="0"/>
        <w:autoSpaceDN w:val="0"/>
        <w:adjustRightInd w:val="0"/>
        <w:spacing w:after="0" w:line="240" w:lineRule="auto"/>
        <w:ind w:left="360"/>
        <w:rPr>
          <w:rFonts w:eastAsia="Times New Roman" w:cs="Arial"/>
          <w:color w:val="000000"/>
          <w:sz w:val="22"/>
          <w:szCs w:val="22"/>
          <w:lang w:eastAsia="en-AU"/>
        </w:rPr>
      </w:pPr>
      <w:r w:rsidRPr="00F24670">
        <w:rPr>
          <w:rFonts w:eastAsia="Times New Roman" w:cs="Arial"/>
          <w:color w:val="000000"/>
          <w:sz w:val="22"/>
          <w:szCs w:val="22"/>
          <w:lang w:eastAsia="en-AU"/>
        </w:rPr>
        <w:t>A planning proposal</w:t>
      </w:r>
      <w:r>
        <w:rPr>
          <w:rFonts w:eastAsia="Times New Roman" w:cs="Arial"/>
          <w:color w:val="000000"/>
          <w:sz w:val="22"/>
          <w:szCs w:val="22"/>
          <w:lang w:eastAsia="en-AU"/>
        </w:rPr>
        <w:t xml:space="preserve"> seeking to amend the </w:t>
      </w:r>
      <w:r w:rsidRPr="003F693B">
        <w:rPr>
          <w:rFonts w:eastAsia="Times New Roman" w:cs="Arial"/>
          <w:i/>
          <w:color w:val="000000"/>
          <w:sz w:val="22"/>
          <w:szCs w:val="22"/>
          <w:lang w:eastAsia="en-AU"/>
        </w:rPr>
        <w:t>Parramatta LEP 2011</w:t>
      </w:r>
      <w:r w:rsidRPr="00F24670">
        <w:rPr>
          <w:rFonts w:eastAsia="Times New Roman" w:cs="Arial"/>
          <w:color w:val="000000"/>
          <w:sz w:val="22"/>
          <w:szCs w:val="22"/>
          <w:lang w:eastAsia="en-AU"/>
        </w:rPr>
        <w:t xml:space="preserve"> is the most effective way of providing certainty for Council, the local community and the landowner and allows for orderly and economic development of the land.  The existing height and FSR </w:t>
      </w:r>
      <w:r>
        <w:rPr>
          <w:rFonts w:eastAsia="Times New Roman" w:cs="Arial"/>
          <w:color w:val="000000"/>
          <w:sz w:val="22"/>
          <w:szCs w:val="22"/>
          <w:lang w:eastAsia="en-AU"/>
        </w:rPr>
        <w:t xml:space="preserve">standards would not permit part of the </w:t>
      </w:r>
      <w:r w:rsidRPr="00F24670">
        <w:rPr>
          <w:rFonts w:eastAsia="Times New Roman" w:cs="Arial"/>
          <w:color w:val="000000"/>
          <w:sz w:val="22"/>
          <w:szCs w:val="22"/>
          <w:lang w:eastAsia="en-AU"/>
        </w:rPr>
        <w:t xml:space="preserve">form of development envisaged in the planning proposal and would not allow the site to capitalise on its location </w:t>
      </w:r>
      <w:r>
        <w:rPr>
          <w:rFonts w:eastAsia="Times New Roman" w:cs="Arial"/>
          <w:color w:val="000000"/>
          <w:sz w:val="22"/>
          <w:szCs w:val="22"/>
          <w:lang w:eastAsia="en-AU"/>
        </w:rPr>
        <w:t>within the Parramatta CBD</w:t>
      </w:r>
      <w:r>
        <w:rPr>
          <w:rFonts w:eastAsia="Times New Roman" w:cs="Arial"/>
          <w:color w:val="000000"/>
          <w:sz w:val="22"/>
          <w:szCs w:val="22"/>
          <w:highlight w:val="lightGray"/>
          <w:lang w:eastAsia="en-AU"/>
        </w:rPr>
        <w:t>.</w:t>
      </w:r>
    </w:p>
    <w:p w:rsidR="00F576F2" w:rsidRPr="00D57DA5" w:rsidRDefault="00914BA6" w:rsidP="00931493">
      <w:pPr>
        <w:pStyle w:val="Heading2"/>
        <w:numPr>
          <w:ilvl w:val="1"/>
          <w:numId w:val="11"/>
        </w:numPr>
        <w:ind w:left="709" w:hanging="709"/>
        <w:rPr>
          <w:rFonts w:ascii="Arial" w:eastAsia="Times New Roman" w:hAnsi="Arial" w:cs="Arial"/>
          <w:b/>
          <w:color w:val="022169"/>
          <w:lang w:eastAsia="en-AU"/>
        </w:rPr>
      </w:pPr>
      <w:bookmarkStart w:id="10" w:name="_Toc531173686"/>
      <w:r w:rsidRPr="00D57DA5">
        <w:rPr>
          <w:rFonts w:ascii="Arial" w:eastAsia="Times New Roman" w:hAnsi="Arial" w:cs="Arial"/>
          <w:b/>
          <w:color w:val="022169"/>
          <w:lang w:eastAsia="en-AU"/>
        </w:rPr>
        <w:t xml:space="preserve">Section B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F576F2" w:rsidRPr="00D57DA5">
        <w:rPr>
          <w:rFonts w:ascii="Arial" w:eastAsia="Times New Roman" w:hAnsi="Arial" w:cs="Arial"/>
          <w:b/>
          <w:color w:val="022169"/>
          <w:lang w:eastAsia="en-AU"/>
        </w:rPr>
        <w:t>Relationship to strategic planning framework</w:t>
      </w:r>
      <w:bookmarkEnd w:id="10"/>
    </w:p>
    <w:p w:rsidR="00F576F2" w:rsidRDefault="00F576F2" w:rsidP="00F576F2">
      <w:pPr>
        <w:autoSpaceDE w:val="0"/>
        <w:autoSpaceDN w:val="0"/>
        <w:adjustRightInd w:val="0"/>
        <w:spacing w:after="0" w:line="240" w:lineRule="auto"/>
        <w:rPr>
          <w:rFonts w:eastAsia="Times New Roman" w:cs="Arial"/>
          <w:sz w:val="22"/>
          <w:szCs w:val="22"/>
          <w:lang w:eastAsia="en-AU"/>
        </w:rPr>
      </w:pPr>
      <w:r w:rsidRPr="001C156D">
        <w:rPr>
          <w:rFonts w:eastAsia="Times New Roman" w:cs="Arial"/>
          <w:sz w:val="22"/>
          <w:szCs w:val="22"/>
          <w:lang w:eastAsia="en-AU"/>
        </w:rPr>
        <w:t xml:space="preserve">This section assesses the relevance of the Planning Proposal to the directions outlined in key strategic planning policy documents. Questions in this section consider state and local government plans including the </w:t>
      </w:r>
      <w:r w:rsidR="00310658" w:rsidRPr="001C156D">
        <w:rPr>
          <w:rFonts w:eastAsia="Times New Roman" w:cs="Arial"/>
          <w:sz w:val="22"/>
          <w:szCs w:val="22"/>
          <w:lang w:eastAsia="en-AU"/>
        </w:rPr>
        <w:t xml:space="preserve">NSW </w:t>
      </w:r>
      <w:r w:rsidR="00310658" w:rsidRPr="00394AA8">
        <w:rPr>
          <w:rFonts w:eastAsia="Times New Roman" w:cs="Arial"/>
          <w:sz w:val="22"/>
          <w:szCs w:val="22"/>
          <w:lang w:eastAsia="en-AU"/>
        </w:rPr>
        <w:t xml:space="preserve">Government’s </w:t>
      </w:r>
      <w:r w:rsidR="00394AA8" w:rsidRPr="00394AA8">
        <w:rPr>
          <w:rFonts w:eastAsia="Times New Roman" w:cs="Arial"/>
          <w:sz w:val="22"/>
          <w:szCs w:val="22"/>
          <w:lang w:eastAsia="en-AU"/>
        </w:rPr>
        <w:t>Greater Sydney Region Plan - A Metropolis of Three Cities and the Central City District Plan</w:t>
      </w:r>
      <w:r w:rsidRPr="00394AA8">
        <w:rPr>
          <w:rFonts w:eastAsia="Times New Roman" w:cs="Arial"/>
          <w:sz w:val="22"/>
          <w:szCs w:val="22"/>
          <w:lang w:eastAsia="en-AU"/>
        </w:rPr>
        <w:t xml:space="preserve">, </w:t>
      </w:r>
      <w:r w:rsidRPr="001C156D">
        <w:rPr>
          <w:rFonts w:eastAsia="Times New Roman" w:cs="Arial"/>
          <w:sz w:val="22"/>
          <w:szCs w:val="22"/>
          <w:lang w:eastAsia="en-AU"/>
        </w:rPr>
        <w:t>State Environmental Planning Policies, local strategic and community plans and applicable Ministerial Directions.</w:t>
      </w:r>
    </w:p>
    <w:p w:rsidR="00083E5D" w:rsidRPr="00F10ACD" w:rsidRDefault="00083E5D" w:rsidP="00F576F2">
      <w:pPr>
        <w:autoSpaceDE w:val="0"/>
        <w:autoSpaceDN w:val="0"/>
        <w:adjustRightInd w:val="0"/>
        <w:spacing w:after="0" w:line="240" w:lineRule="auto"/>
        <w:rPr>
          <w:rFonts w:eastAsia="Times New Roman" w:cs="Arial"/>
          <w:sz w:val="22"/>
          <w:szCs w:val="22"/>
          <w:lang w:eastAsia="en-AU"/>
        </w:rPr>
      </w:pPr>
    </w:p>
    <w:p w:rsidR="00F576F2" w:rsidRPr="00F10ACD" w:rsidRDefault="00F576F2" w:rsidP="00931493">
      <w:pPr>
        <w:pStyle w:val="ListParagraph"/>
        <w:numPr>
          <w:ilvl w:val="2"/>
          <w:numId w:val="19"/>
        </w:numPr>
        <w:autoSpaceDE w:val="0"/>
        <w:autoSpaceDN w:val="0"/>
        <w:adjustRightInd w:val="0"/>
        <w:spacing w:after="120" w:line="240" w:lineRule="auto"/>
        <w:rPr>
          <w:rFonts w:eastAsia="Times New Roman" w:cs="Arial"/>
          <w:b/>
          <w:sz w:val="22"/>
          <w:szCs w:val="22"/>
          <w:lang w:eastAsia="en-AU"/>
        </w:rPr>
      </w:pPr>
      <w:r w:rsidRPr="00F10ACD">
        <w:rPr>
          <w:rFonts w:eastAsia="Times New Roman" w:cs="Arial"/>
          <w:b/>
          <w:sz w:val="22"/>
          <w:szCs w:val="22"/>
          <w:lang w:eastAsia="en-AU"/>
        </w:rPr>
        <w:t>Is the planning proposal consistent with the objectives and actions contained within the applicable regional or sub-regional strategy?</w:t>
      </w:r>
    </w:p>
    <w:p w:rsidR="00B50CA7" w:rsidRPr="00F10ACD" w:rsidRDefault="00394AA8" w:rsidP="00A63AA2">
      <w:pPr>
        <w:autoSpaceDE w:val="0"/>
        <w:autoSpaceDN w:val="0"/>
        <w:adjustRightInd w:val="0"/>
        <w:ind w:left="360"/>
        <w:jc w:val="left"/>
        <w:rPr>
          <w:rFonts w:cs="Arial"/>
          <w:b/>
          <w:bCs/>
          <w:sz w:val="22"/>
          <w:szCs w:val="22"/>
          <w:lang w:eastAsia="en-AU"/>
        </w:rPr>
      </w:pPr>
      <w:r>
        <w:rPr>
          <w:rFonts w:cs="Arial"/>
          <w:b/>
          <w:bCs/>
          <w:sz w:val="22"/>
          <w:szCs w:val="22"/>
          <w:lang w:eastAsia="en-AU"/>
        </w:rPr>
        <w:t>Greater Sydney Region Plan</w:t>
      </w: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On March 2018, the Greater Sydney Region Plan (the ‘Plan’) was finalised by the Greater Sydney Commission. The adoption of the Greater Sydney Region Plan will supersede A Plan for Growing Sydney as Sydney’s overarching metropolitan strategy.</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vision of this Plan is built on the three cities concept where residents live within 30 minute access to jobs, education and health facilities, services and places. This is consistent with the 10 Directions as set in Directions for a Greater Sydney, which is the core component of the vision and measure of the Plan’s performance.</w:t>
      </w: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Plan identifies that a target of an additional 725,000 dwellings would be needed within the Greater Sydney Region by 2036 to meet housing demands based on current population growth.</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Greater Sydney Region Plan is structured around four key themes—infrastructure and collaboration, liveability, productivity and sustainability—and sets out a number of directions, objectives and actions to guide delivery of these themes.</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table</w:t>
      </w:r>
      <w:r w:rsidR="002240F8">
        <w:rPr>
          <w:rFonts w:cs="Arial"/>
          <w:sz w:val="22"/>
          <w:szCs w:val="22"/>
        </w:rPr>
        <w:t>s</w:t>
      </w:r>
      <w:r w:rsidRPr="00394AA8">
        <w:rPr>
          <w:rFonts w:cs="Arial"/>
          <w:sz w:val="22"/>
          <w:szCs w:val="22"/>
        </w:rPr>
        <w:t xml:space="preserve"> below provides a summary of the consistency of the proposal with the relevant</w:t>
      </w:r>
    </w:p>
    <w:p w:rsidR="00394AA8" w:rsidRPr="00394AA8" w:rsidRDefault="00394AA8" w:rsidP="00394AA8">
      <w:pPr>
        <w:spacing w:after="0" w:line="240" w:lineRule="auto"/>
        <w:rPr>
          <w:rFonts w:cs="Arial"/>
          <w:sz w:val="22"/>
          <w:szCs w:val="22"/>
        </w:rPr>
      </w:pPr>
      <w:r w:rsidRPr="00394AA8">
        <w:rPr>
          <w:rFonts w:cs="Arial"/>
          <w:sz w:val="22"/>
          <w:szCs w:val="22"/>
        </w:rPr>
        <w:t>directions and objectives.</w:t>
      </w:r>
      <w:r w:rsidR="002240F8">
        <w:rPr>
          <w:rFonts w:cs="Arial"/>
          <w:sz w:val="22"/>
          <w:szCs w:val="22"/>
        </w:rPr>
        <w:t xml:space="preserve"> </w:t>
      </w:r>
    </w:p>
    <w:p w:rsidR="00394AA8" w:rsidRDefault="00394AA8" w:rsidP="00394AA8">
      <w:pPr>
        <w:spacing w:after="0" w:line="240" w:lineRule="auto"/>
        <w:rPr>
          <w:sz w:val="22"/>
          <w:szCs w:val="22"/>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Infrastructure and Collaboration</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Infrastructure and Collaboration objectives is provided in Table 3a,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3a – </w:t>
      </w:r>
      <w:r w:rsidRPr="00F10ACD">
        <w:rPr>
          <w:rFonts w:cs="Arial"/>
        </w:rPr>
        <w:t xml:space="preserve"> Consistency of planning proposal with relevant GSRP Actions – Infrastructure and Collaboration</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Infrastructure and Collaboration Direction</w:t>
            </w:r>
          </w:p>
        </w:tc>
        <w:tc>
          <w:tcPr>
            <w:tcW w:w="2835"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rPr>
          <w:trHeight w:val="272"/>
        </w:trPr>
        <w:tc>
          <w:tcPr>
            <w:tcW w:w="1842" w:type="dxa"/>
            <w:vMerge w:val="restart"/>
          </w:tcPr>
          <w:p w:rsidR="002240F8" w:rsidRPr="00202A67" w:rsidRDefault="002240F8" w:rsidP="00021388">
            <w:pPr>
              <w:pStyle w:val="UrbisTableBody"/>
              <w:spacing w:before="80"/>
              <w:rPr>
                <w:rFonts w:eastAsia="Calibri" w:cs="Arial"/>
                <w:b/>
              </w:rPr>
            </w:pPr>
            <w:r w:rsidRPr="00202A67">
              <w:rPr>
                <w:rFonts w:eastAsia="Calibri" w:cs="Arial"/>
                <w:b/>
              </w:rPr>
              <w:t>A city supported by infrastructure</w:t>
            </w:r>
          </w:p>
        </w:tc>
        <w:tc>
          <w:tcPr>
            <w:tcW w:w="2835" w:type="dxa"/>
            <w:tcBorders>
              <w:bottom w:val="single" w:sz="4" w:space="0" w:color="auto"/>
            </w:tcBorders>
          </w:tcPr>
          <w:p w:rsidR="002240F8" w:rsidRPr="00F10ACD" w:rsidRDefault="002240F8" w:rsidP="00021388">
            <w:pPr>
              <w:pStyle w:val="UrbisTableBody"/>
              <w:spacing w:before="80"/>
            </w:pPr>
            <w:r w:rsidRPr="00F10ACD">
              <w:rPr>
                <w:b/>
              </w:rPr>
              <w:t xml:space="preserve">O1: </w:t>
            </w:r>
            <w:r w:rsidRPr="00F10ACD">
              <w:t>Infrastructure supports the three cities</w:t>
            </w:r>
          </w:p>
          <w:p w:rsidR="002240F8" w:rsidRPr="00F10ACD" w:rsidRDefault="002240F8" w:rsidP="00021388">
            <w:pPr>
              <w:pStyle w:val="UrbisTableBody"/>
              <w:spacing w:before="80"/>
              <w:rPr>
                <w:rFonts w:eastAsia="Calibri" w:cs="Arial"/>
                <w:highlight w:val="lightGray"/>
              </w:rPr>
            </w:pPr>
          </w:p>
        </w:tc>
        <w:tc>
          <w:tcPr>
            <w:tcW w:w="4253" w:type="dxa"/>
            <w:tcBorders>
              <w:bottom w:val="single" w:sz="4" w:space="0" w:color="auto"/>
            </w:tcBorders>
          </w:tcPr>
          <w:p w:rsidR="002240F8" w:rsidRPr="00F10ACD" w:rsidRDefault="00021388" w:rsidP="00021388">
            <w:pPr>
              <w:pStyle w:val="UrbisTableBody"/>
              <w:spacing w:before="80"/>
              <w:rPr>
                <w:rFonts w:eastAsia="Calibri" w:cs="Arial"/>
                <w:highlight w:val="lightGray"/>
              </w:rPr>
            </w:pPr>
            <w:r w:rsidRPr="00021388">
              <w:rPr>
                <w:rFonts w:eastAsia="Calibri" w:cs="Arial"/>
              </w:rPr>
              <w:t>The Planning Proposal</w:t>
            </w:r>
            <w:r>
              <w:rPr>
                <w:rFonts w:eastAsia="Calibri" w:cs="Arial"/>
              </w:rPr>
              <w:t xml:space="preserve"> will facilitate an increase in A-Grade office space and therefore jobs within the Commercial Core of Parramatta CBD on a site that adjoins the Parramatta Transport Interchange giving workers access to train and bus services.</w:t>
            </w:r>
          </w:p>
        </w:tc>
      </w:tr>
      <w:tr w:rsidR="002240F8" w:rsidRPr="00F10ACD" w:rsidTr="00021388">
        <w:trPr>
          <w:trHeight w:val="671"/>
        </w:trPr>
        <w:tc>
          <w:tcPr>
            <w:tcW w:w="1842" w:type="dxa"/>
            <w:vMerge/>
          </w:tcPr>
          <w:p w:rsidR="002240F8" w:rsidRPr="00F10ACD" w:rsidRDefault="002240F8" w:rsidP="00021388">
            <w:pPr>
              <w:pStyle w:val="UrbisTableBody"/>
              <w:spacing w:before="80"/>
              <w:rPr>
                <w:rFonts w:eastAsia="Calibri" w:cs="Arial"/>
              </w:rPr>
            </w:pPr>
          </w:p>
        </w:tc>
        <w:tc>
          <w:tcPr>
            <w:tcW w:w="2835" w:type="dxa"/>
            <w:tcBorders>
              <w:top w:val="single" w:sz="4" w:space="0" w:color="auto"/>
              <w:bottom w:val="single" w:sz="4" w:space="0" w:color="auto"/>
            </w:tcBorders>
          </w:tcPr>
          <w:p w:rsidR="002240F8" w:rsidRPr="00F10ACD" w:rsidRDefault="002240F8" w:rsidP="00021388">
            <w:pPr>
              <w:pStyle w:val="UrbisTableBody"/>
              <w:spacing w:before="80"/>
              <w:rPr>
                <w:b/>
              </w:rPr>
            </w:pPr>
            <w:r w:rsidRPr="00F10ACD">
              <w:rPr>
                <w:b/>
              </w:rPr>
              <w:t xml:space="preserve">O2: </w:t>
            </w:r>
            <w:r w:rsidRPr="00F10ACD">
              <w:t>Infrastructure aligns with forecast growth – growth infrastructure compact</w:t>
            </w:r>
          </w:p>
        </w:tc>
        <w:tc>
          <w:tcPr>
            <w:tcW w:w="4253" w:type="dxa"/>
            <w:tcBorders>
              <w:top w:val="single" w:sz="4" w:space="0" w:color="auto"/>
              <w:bottom w:val="single" w:sz="4" w:space="0" w:color="auto"/>
            </w:tcBorders>
          </w:tcPr>
          <w:p w:rsidR="002240F8" w:rsidRPr="00484DC6" w:rsidRDefault="00115132" w:rsidP="00484DC6">
            <w:pPr>
              <w:pStyle w:val="UrbisTableBody"/>
              <w:spacing w:before="80"/>
              <w:rPr>
                <w:rFonts w:eastAsia="Calibri" w:cs="Arial"/>
              </w:rPr>
            </w:pPr>
            <w:r w:rsidRPr="00484DC6">
              <w:rPr>
                <w:rFonts w:eastAsia="Calibri" w:cs="Arial"/>
              </w:rPr>
              <w:t xml:space="preserve">The Planning </w:t>
            </w:r>
            <w:r w:rsidR="00484DC6" w:rsidRPr="00484DC6">
              <w:rPr>
                <w:rFonts w:eastAsia="Calibri" w:cs="Arial"/>
              </w:rPr>
              <w:t xml:space="preserve">Proposal will facilitate growth in commercial floor space and hence growth in jobs within the GPOP area which is being trialed as the pilot growth infrastructure compact.  </w:t>
            </w:r>
          </w:p>
        </w:tc>
      </w:tr>
      <w:tr w:rsidR="00484DC6" w:rsidRPr="00F10ACD" w:rsidTr="00021388">
        <w:trPr>
          <w:trHeight w:val="568"/>
        </w:trPr>
        <w:tc>
          <w:tcPr>
            <w:tcW w:w="1842" w:type="dxa"/>
            <w:vMerge/>
          </w:tcPr>
          <w:p w:rsidR="00484DC6" w:rsidRPr="00F10ACD" w:rsidRDefault="00484DC6" w:rsidP="00484DC6">
            <w:pPr>
              <w:pStyle w:val="UrbisTableBody"/>
              <w:spacing w:before="80"/>
              <w:rPr>
                <w:rFonts w:eastAsia="Calibri" w:cs="Arial"/>
              </w:rPr>
            </w:pPr>
          </w:p>
        </w:tc>
        <w:tc>
          <w:tcPr>
            <w:tcW w:w="2835" w:type="dxa"/>
            <w:tcBorders>
              <w:top w:val="single" w:sz="4" w:space="0" w:color="auto"/>
            </w:tcBorders>
          </w:tcPr>
          <w:p w:rsidR="00484DC6" w:rsidRPr="00F10ACD" w:rsidRDefault="00484DC6" w:rsidP="00484DC6">
            <w:pPr>
              <w:pStyle w:val="UrbisTableBody"/>
              <w:spacing w:before="80"/>
            </w:pPr>
            <w:r w:rsidRPr="00F10ACD">
              <w:rPr>
                <w:b/>
              </w:rPr>
              <w:t xml:space="preserve">O4: </w:t>
            </w:r>
            <w:r w:rsidRPr="00F10ACD">
              <w:t>Infrastructure use is optimised</w:t>
            </w:r>
          </w:p>
        </w:tc>
        <w:tc>
          <w:tcPr>
            <w:tcW w:w="4253" w:type="dxa"/>
            <w:tcBorders>
              <w:top w:val="single" w:sz="4" w:space="0" w:color="auto"/>
            </w:tcBorders>
          </w:tcPr>
          <w:p w:rsidR="00484DC6" w:rsidRPr="00FA065C" w:rsidRDefault="00484DC6" w:rsidP="00484DC6">
            <w:pPr>
              <w:spacing w:before="30" w:after="30" w:line="240" w:lineRule="auto"/>
              <w:rPr>
                <w:rFonts w:cs="Arial"/>
                <w:sz w:val="18"/>
                <w:szCs w:val="18"/>
              </w:rPr>
            </w:pPr>
            <w:r w:rsidRPr="00FA065C">
              <w:rPr>
                <w:rFonts w:cs="Arial"/>
                <w:sz w:val="18"/>
                <w:szCs w:val="18"/>
              </w:rPr>
              <w:t>In accordance with the Objective 4, the planning proposal will allow for efficient land use by locating new office and commercial spaces in the vicinity of Parramatta railway station and future Parramatta Light Rail network. Future occupants and users of the site will have access to the existing and proposed transport infrastructure and will benefit from the commuting advantages.</w:t>
            </w:r>
          </w:p>
        </w:tc>
      </w:tr>
    </w:tbl>
    <w:p w:rsidR="002240F8" w:rsidRPr="00F10ACD" w:rsidRDefault="002240F8" w:rsidP="002240F8">
      <w:pPr>
        <w:autoSpaceDE w:val="0"/>
        <w:autoSpaceDN w:val="0"/>
        <w:adjustRightInd w:val="0"/>
        <w:spacing w:after="0" w:line="240" w:lineRule="auto"/>
        <w:ind w:left="360"/>
        <w:rPr>
          <w:rFonts w:eastAsia="Times New Roman"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Liveability</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Liveability objectives is provided in Table 3b,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3b – </w:t>
      </w:r>
      <w:r w:rsidRPr="00F10ACD">
        <w:rPr>
          <w:rFonts w:cs="Arial"/>
        </w:rPr>
        <w:t xml:space="preserve"> Consistency of planning proposal with relevant GSRP Actions – Liveability</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Liveability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c>
          <w:tcPr>
            <w:tcW w:w="1842" w:type="dxa"/>
          </w:tcPr>
          <w:p w:rsidR="002240F8" w:rsidRPr="00202A67" w:rsidRDefault="002240F8" w:rsidP="00021388">
            <w:pPr>
              <w:pStyle w:val="UrbisTableBody"/>
              <w:spacing w:before="80"/>
              <w:rPr>
                <w:rFonts w:eastAsia="Calibri" w:cs="Arial"/>
                <w:b/>
              </w:rPr>
            </w:pPr>
            <w:r w:rsidRPr="00202A67">
              <w:rPr>
                <w:rFonts w:eastAsia="Calibri" w:cs="Arial"/>
                <w:b/>
              </w:rPr>
              <w:t>A city of great places</w:t>
            </w:r>
          </w:p>
        </w:tc>
        <w:tc>
          <w:tcPr>
            <w:tcW w:w="2835" w:type="dxa"/>
          </w:tcPr>
          <w:p w:rsidR="002240F8" w:rsidRPr="00F10ACD" w:rsidRDefault="002240F8" w:rsidP="00021388">
            <w:pPr>
              <w:pStyle w:val="UrbisTableBody"/>
              <w:spacing w:before="80"/>
              <w:rPr>
                <w:b/>
              </w:rPr>
            </w:pPr>
            <w:r w:rsidRPr="00F10ACD">
              <w:rPr>
                <w:b/>
              </w:rPr>
              <w:t xml:space="preserve">O12: </w:t>
            </w:r>
            <w:r w:rsidRPr="00F10ACD">
              <w:t>Great places that bring people together</w:t>
            </w:r>
          </w:p>
        </w:tc>
        <w:tc>
          <w:tcPr>
            <w:tcW w:w="4253" w:type="dxa"/>
          </w:tcPr>
          <w:p w:rsidR="002240F8" w:rsidRPr="00F10ACD" w:rsidRDefault="00A76ED1" w:rsidP="00021388">
            <w:pPr>
              <w:pStyle w:val="UrbisTableBody"/>
              <w:spacing w:before="80"/>
              <w:rPr>
                <w:rFonts w:eastAsia="Calibri" w:cs="Arial"/>
                <w:highlight w:val="lightGray"/>
              </w:rPr>
            </w:pPr>
            <w:r w:rsidRPr="00A76ED1">
              <w:rPr>
                <w:rFonts w:eastAsia="Calibri" w:cs="Arial"/>
              </w:rPr>
              <w:t>The development concept includes a ground floor lobby incorporating public art and a café addressing Valentine Avenue which will support further activation of Valentine Avenue.</w:t>
            </w:r>
          </w:p>
        </w:tc>
      </w:tr>
    </w:tbl>
    <w:p w:rsidR="002240F8" w:rsidRPr="00F10ACD" w:rsidRDefault="002240F8" w:rsidP="002240F8">
      <w:pPr>
        <w:autoSpaceDE w:val="0"/>
        <w:autoSpaceDN w:val="0"/>
        <w:adjustRightInd w:val="0"/>
        <w:spacing w:after="0" w:line="240" w:lineRule="auto"/>
        <w:ind w:left="360"/>
        <w:rPr>
          <w:rFonts w:eastAsia="Times New Roman"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Productivity</w:t>
      </w:r>
    </w:p>
    <w:p w:rsidR="002240F8" w:rsidRPr="00F10ACD" w:rsidRDefault="002240F8" w:rsidP="002240F8">
      <w:pPr>
        <w:autoSpaceDE w:val="0"/>
        <w:autoSpaceDN w:val="0"/>
        <w:adjustRightInd w:val="0"/>
        <w:spacing w:after="0" w:line="240" w:lineRule="auto"/>
        <w:ind w:left="360"/>
        <w:jc w:val="left"/>
        <w:rPr>
          <w:sz w:val="22"/>
          <w:szCs w:val="22"/>
        </w:rPr>
      </w:pPr>
      <w:r w:rsidRPr="00F10ACD">
        <w:rPr>
          <w:sz w:val="22"/>
          <w:szCs w:val="22"/>
        </w:rPr>
        <w:t>An assessment of the planning proposal’s consistency with the GSRP’s relevant Productivity objectives is provided in Table 3c, below.</w:t>
      </w:r>
    </w:p>
    <w:p w:rsidR="002240F8" w:rsidRPr="00F10ACD" w:rsidRDefault="002240F8" w:rsidP="002240F8">
      <w:pPr>
        <w:autoSpaceDE w:val="0"/>
        <w:autoSpaceDN w:val="0"/>
        <w:adjustRightInd w:val="0"/>
        <w:spacing w:after="0" w:line="240" w:lineRule="auto"/>
        <w:ind w:left="720"/>
        <w:jc w:val="left"/>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3c – </w:t>
      </w:r>
      <w:r w:rsidRPr="00F10ACD">
        <w:rPr>
          <w:rFonts w:cs="Arial"/>
        </w:rPr>
        <w:t xml:space="preserve"> Consistency of planning proposal with relevant GSRP Actions – Productivity</w:t>
      </w:r>
    </w:p>
    <w:p w:rsidR="00394AA8" w:rsidRDefault="00394AA8" w:rsidP="00394AA8">
      <w:pPr>
        <w:spacing w:after="0" w:line="240" w:lineRule="auto"/>
        <w:rPr>
          <w:sz w:val="22"/>
          <w:szCs w:val="22"/>
        </w:rPr>
      </w:pP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Productivity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A76ED1" w:rsidRPr="00F10ACD" w:rsidTr="00021388">
        <w:tc>
          <w:tcPr>
            <w:tcW w:w="1842" w:type="dxa"/>
            <w:vMerge w:val="restart"/>
          </w:tcPr>
          <w:p w:rsidR="00A76ED1" w:rsidRPr="00202A67" w:rsidRDefault="00A76ED1" w:rsidP="00A76ED1">
            <w:pPr>
              <w:pStyle w:val="UrbisTableBody"/>
              <w:spacing w:before="80"/>
              <w:rPr>
                <w:rFonts w:eastAsia="Calibri" w:cs="Arial"/>
                <w:b/>
              </w:rPr>
            </w:pPr>
            <w:r w:rsidRPr="00202A67">
              <w:rPr>
                <w:rFonts w:eastAsia="Calibri" w:cs="Arial"/>
                <w:b/>
              </w:rPr>
              <w:t>A well connected city</w:t>
            </w:r>
          </w:p>
          <w:p w:rsidR="00A76ED1" w:rsidRPr="00F10ACD" w:rsidRDefault="00A76ED1" w:rsidP="00FA065C">
            <w:pPr>
              <w:pStyle w:val="UrbisTableBody"/>
              <w:spacing w:before="80"/>
              <w:rPr>
                <w:rFonts w:eastAsia="Calibri" w:cs="Arial"/>
              </w:rPr>
            </w:pPr>
          </w:p>
        </w:tc>
        <w:tc>
          <w:tcPr>
            <w:tcW w:w="2835" w:type="dxa"/>
          </w:tcPr>
          <w:p w:rsidR="00A76ED1" w:rsidRPr="00F10ACD" w:rsidRDefault="00A76ED1" w:rsidP="00A76ED1">
            <w:pPr>
              <w:pStyle w:val="UrbisTableBody"/>
              <w:spacing w:before="80"/>
              <w:rPr>
                <w:b/>
              </w:rPr>
            </w:pPr>
            <w:r w:rsidRPr="00F10ACD">
              <w:rPr>
                <w:b/>
              </w:rPr>
              <w:t xml:space="preserve">O14: </w:t>
            </w:r>
            <w:r w:rsidRPr="00F10ACD">
              <w:t>The plan integrates land use and transport creates walkable and 30 minute cities</w:t>
            </w:r>
          </w:p>
        </w:tc>
        <w:tc>
          <w:tcPr>
            <w:tcW w:w="4253" w:type="dxa"/>
          </w:tcPr>
          <w:p w:rsidR="00A76ED1" w:rsidRPr="00FA065C" w:rsidRDefault="00A76ED1" w:rsidP="00A76ED1">
            <w:pPr>
              <w:spacing w:before="30" w:after="30" w:line="240" w:lineRule="auto"/>
              <w:rPr>
                <w:rFonts w:cs="Arial"/>
                <w:sz w:val="18"/>
                <w:szCs w:val="18"/>
              </w:rPr>
            </w:pPr>
            <w:r w:rsidRPr="00FA065C">
              <w:rPr>
                <w:rFonts w:cs="Arial"/>
                <w:sz w:val="18"/>
                <w:szCs w:val="18"/>
              </w:rPr>
              <w:t xml:space="preserve">The planning proposal satisfies this direction by co-locating commercial spaces on a site that is within walking distance to Parramatta Railway Station and the proposed Parramatta Light Rail Station; and will uphold the concept of a 30-minute city. </w:t>
            </w:r>
          </w:p>
        </w:tc>
      </w:tr>
      <w:tr w:rsidR="00A76ED1" w:rsidRPr="00F10ACD" w:rsidTr="00B20849">
        <w:tc>
          <w:tcPr>
            <w:tcW w:w="1842" w:type="dxa"/>
            <w:vMerge/>
          </w:tcPr>
          <w:p w:rsidR="00A76ED1" w:rsidRPr="00F10ACD" w:rsidRDefault="00A76ED1" w:rsidP="00A76ED1">
            <w:pPr>
              <w:pStyle w:val="Default"/>
              <w:spacing w:before="80"/>
              <w:rPr>
                <w:b/>
                <w:color w:val="auto"/>
                <w:sz w:val="20"/>
              </w:rPr>
            </w:pPr>
          </w:p>
        </w:tc>
        <w:tc>
          <w:tcPr>
            <w:tcW w:w="2835" w:type="dxa"/>
          </w:tcPr>
          <w:p w:rsidR="00A76ED1" w:rsidRPr="00F10ACD" w:rsidRDefault="00A76ED1" w:rsidP="00A76ED1">
            <w:pPr>
              <w:pStyle w:val="UrbisTableBody"/>
              <w:spacing w:before="80"/>
              <w:rPr>
                <w:b/>
              </w:rPr>
            </w:pPr>
            <w:r w:rsidRPr="00F10ACD">
              <w:rPr>
                <w:b/>
              </w:rPr>
              <w:t xml:space="preserve">O15: </w:t>
            </w:r>
            <w:r w:rsidRPr="00F10ACD">
              <w:t>The Eastern, GPOP and Western Economic Corridors are better connected and more competitive</w:t>
            </w:r>
          </w:p>
        </w:tc>
        <w:tc>
          <w:tcPr>
            <w:tcW w:w="4253" w:type="dxa"/>
            <w:shd w:val="clear" w:color="auto" w:fill="auto"/>
          </w:tcPr>
          <w:p w:rsidR="00A76ED1" w:rsidRPr="00B20849" w:rsidRDefault="00B20849" w:rsidP="00B20849">
            <w:pPr>
              <w:pStyle w:val="UrbisTableBody"/>
              <w:spacing w:before="80"/>
              <w:rPr>
                <w:rFonts w:eastAsia="Calibri" w:cs="Arial"/>
              </w:rPr>
            </w:pPr>
            <w:r w:rsidRPr="00B20849">
              <w:rPr>
                <w:rFonts w:eastAsia="Calibri" w:cs="Arial"/>
              </w:rPr>
              <w:t xml:space="preserve">The Planning Proposal increases the permissible density on the site which will allow for an increase in commercial floor space, further strengthening the commercial core </w:t>
            </w:r>
            <w:r>
              <w:rPr>
                <w:rFonts w:eastAsia="Calibri" w:cs="Arial"/>
              </w:rPr>
              <w:t xml:space="preserve">of Parramatta </w:t>
            </w:r>
            <w:r w:rsidRPr="00B20849">
              <w:rPr>
                <w:rFonts w:eastAsia="Calibri" w:cs="Arial"/>
              </w:rPr>
              <w:t>and reinforcing its role in the GPOP area.</w:t>
            </w:r>
          </w:p>
        </w:tc>
      </w:tr>
      <w:tr w:rsidR="00B20849" w:rsidRPr="00F10ACD" w:rsidTr="00021388">
        <w:tc>
          <w:tcPr>
            <w:tcW w:w="1842" w:type="dxa"/>
            <w:vMerge w:val="restart"/>
          </w:tcPr>
          <w:p w:rsidR="00B20849" w:rsidRPr="00202A67" w:rsidRDefault="00B20849" w:rsidP="00B20849">
            <w:pPr>
              <w:pStyle w:val="UrbisTableBody"/>
              <w:spacing w:before="80"/>
              <w:rPr>
                <w:b/>
              </w:rPr>
            </w:pPr>
            <w:r w:rsidRPr="00202A67">
              <w:rPr>
                <w:b/>
              </w:rPr>
              <w:t>Jobs and skills for the city</w:t>
            </w:r>
          </w:p>
        </w:tc>
        <w:tc>
          <w:tcPr>
            <w:tcW w:w="2835" w:type="dxa"/>
          </w:tcPr>
          <w:p w:rsidR="00B20849" w:rsidRPr="00F10ACD" w:rsidRDefault="00B20849" w:rsidP="00B20849">
            <w:pPr>
              <w:pStyle w:val="UrbisTableBody"/>
              <w:spacing w:before="80"/>
            </w:pPr>
            <w:r w:rsidRPr="00F10ACD">
              <w:rPr>
                <w:b/>
              </w:rPr>
              <w:t>O19</w:t>
            </w:r>
            <w:r w:rsidRPr="00F10ACD">
              <w:t>: Greater Parramatta is stronger and better connected</w:t>
            </w:r>
          </w:p>
        </w:tc>
        <w:tc>
          <w:tcPr>
            <w:tcW w:w="4253" w:type="dxa"/>
          </w:tcPr>
          <w:p w:rsidR="00B20849" w:rsidRPr="007D5B12" w:rsidRDefault="00B20849" w:rsidP="00B20849">
            <w:pPr>
              <w:pStyle w:val="BodyText"/>
              <w:keepNext/>
              <w:keepLines/>
              <w:tabs>
                <w:tab w:val="left" w:pos="318"/>
              </w:tabs>
              <w:spacing w:before="120" w:after="60"/>
              <w:outlineLvl w:val="0"/>
              <w:rPr>
                <w:rFonts w:ascii="Arial" w:hAnsi="Arial" w:cs="Arial"/>
                <w:sz w:val="18"/>
                <w:szCs w:val="18"/>
              </w:rPr>
            </w:pPr>
            <w:bookmarkStart w:id="11" w:name="_Toc519766950"/>
            <w:r w:rsidRPr="007D5B12">
              <w:rPr>
                <w:rFonts w:ascii="Arial" w:hAnsi="Arial" w:cs="Arial"/>
                <w:sz w:val="18"/>
                <w:szCs w:val="18"/>
              </w:rPr>
              <w:t>The outcome of the planning proposal will contribute to the economic growth of Parramatta CBD and enables a mixture of commercial uses directly next to a key public transport infrastructure.</w:t>
            </w:r>
            <w:bookmarkEnd w:id="11"/>
            <w:r w:rsidRPr="007D5B12">
              <w:rPr>
                <w:rFonts w:ascii="Arial" w:hAnsi="Arial" w:cs="Arial"/>
                <w:sz w:val="18"/>
                <w:szCs w:val="18"/>
              </w:rPr>
              <w:t xml:space="preserve">  </w:t>
            </w:r>
          </w:p>
          <w:p w:rsidR="00B20849" w:rsidRPr="007D5B12" w:rsidRDefault="00B20849" w:rsidP="00B20849">
            <w:pPr>
              <w:spacing w:before="30" w:after="30" w:line="240" w:lineRule="auto"/>
              <w:rPr>
                <w:rFonts w:cs="Arial"/>
                <w:sz w:val="18"/>
                <w:szCs w:val="18"/>
              </w:rPr>
            </w:pPr>
            <w:r w:rsidRPr="007D5B12">
              <w:rPr>
                <w:rFonts w:cs="Arial"/>
                <w:sz w:val="18"/>
                <w:szCs w:val="18"/>
              </w:rPr>
              <w:t xml:space="preserve">This proposal will provide improvements to the site that will enhance the vibrancy, competiveness and walkability within Parramatta CBD. </w:t>
            </w:r>
          </w:p>
        </w:tc>
      </w:tr>
      <w:tr w:rsidR="00B20849" w:rsidRPr="00F10ACD" w:rsidTr="00021388">
        <w:tc>
          <w:tcPr>
            <w:tcW w:w="1842" w:type="dxa"/>
            <w:vMerge/>
          </w:tcPr>
          <w:p w:rsidR="00B20849" w:rsidRPr="00F10ACD" w:rsidRDefault="00B20849" w:rsidP="00B20849">
            <w:pPr>
              <w:pStyle w:val="Default"/>
              <w:spacing w:before="80"/>
              <w:rPr>
                <w:b/>
                <w:color w:val="auto"/>
                <w:sz w:val="20"/>
              </w:rPr>
            </w:pPr>
          </w:p>
        </w:tc>
        <w:tc>
          <w:tcPr>
            <w:tcW w:w="2835" w:type="dxa"/>
          </w:tcPr>
          <w:p w:rsidR="00B20849" w:rsidRPr="00F10ACD" w:rsidRDefault="00B20849" w:rsidP="00B20849">
            <w:pPr>
              <w:pStyle w:val="UrbisTableBody"/>
              <w:spacing w:before="80"/>
            </w:pPr>
            <w:r w:rsidRPr="00F10ACD">
              <w:rPr>
                <w:b/>
              </w:rPr>
              <w:t>O22</w:t>
            </w:r>
            <w:r w:rsidRPr="00F10ACD">
              <w:t>: Investment and business activity in centres</w:t>
            </w:r>
          </w:p>
        </w:tc>
        <w:tc>
          <w:tcPr>
            <w:tcW w:w="4253" w:type="dxa"/>
          </w:tcPr>
          <w:p w:rsidR="00B20849" w:rsidRPr="007D5B12" w:rsidRDefault="00B20849" w:rsidP="00B20849">
            <w:pPr>
              <w:pStyle w:val="UrbisTableBody"/>
              <w:spacing w:before="80"/>
              <w:rPr>
                <w:rFonts w:eastAsia="Calibri" w:cs="Arial"/>
              </w:rPr>
            </w:pPr>
            <w:r w:rsidRPr="007D5B12">
              <w:rPr>
                <w:rFonts w:eastAsia="Calibri" w:cs="Arial"/>
              </w:rPr>
              <w:t>The Planning Proposal will facilitate an increase in A-grade office space and jobs on a commercial site</w:t>
            </w:r>
            <w:r w:rsidR="00C235DB">
              <w:rPr>
                <w:rFonts w:eastAsia="Calibri" w:cs="Arial"/>
              </w:rPr>
              <w:t xml:space="preserve"> </w:t>
            </w:r>
            <w:r w:rsidRPr="007D5B12">
              <w:rPr>
                <w:rFonts w:eastAsia="Calibri" w:cs="Arial"/>
              </w:rPr>
              <w:t xml:space="preserve">adjacent the Parramatta Transport Interchange, integrating land use and transport . consistent with this direction </w:t>
            </w:r>
            <w:r w:rsidR="007D5B12" w:rsidRPr="007D5B12">
              <w:rPr>
                <w:rFonts w:eastAsia="Calibri" w:cs="Arial"/>
              </w:rPr>
              <w:t>and objective.  For the Central River City, the plan projects that 65% of residents would access the city within 30 minutes.  Increasing jobs in the Parramatta CBD, as facilitate by this Planning Proposal, will contribute to achieving this 30 minute city goal.</w:t>
            </w:r>
          </w:p>
        </w:tc>
      </w:tr>
    </w:tbl>
    <w:p w:rsidR="00394AA8" w:rsidRDefault="00394AA8" w:rsidP="00394AA8">
      <w:pPr>
        <w:autoSpaceDE w:val="0"/>
        <w:autoSpaceDN w:val="0"/>
        <w:adjustRightInd w:val="0"/>
        <w:spacing w:after="0" w:line="240" w:lineRule="auto"/>
        <w:ind w:left="360"/>
        <w:rPr>
          <w:rFonts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Sustainability</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Sustainability objectives is provided in Table 3d,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3d – </w:t>
      </w:r>
      <w:r w:rsidRPr="00F10ACD">
        <w:rPr>
          <w:rFonts w:cs="Arial"/>
        </w:rPr>
        <w:t xml:space="preserve"> Consistency of planning proposal with relevant GSRP Actions – Sustainability</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Productivity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c>
          <w:tcPr>
            <w:tcW w:w="1842" w:type="dxa"/>
          </w:tcPr>
          <w:p w:rsidR="002240F8" w:rsidRPr="00F10ACD" w:rsidRDefault="002240F8" w:rsidP="00021388">
            <w:pPr>
              <w:pStyle w:val="UrbisTableBody"/>
              <w:spacing w:before="80"/>
            </w:pPr>
          </w:p>
        </w:tc>
        <w:tc>
          <w:tcPr>
            <w:tcW w:w="2835" w:type="dxa"/>
          </w:tcPr>
          <w:p w:rsidR="002240F8" w:rsidRPr="00F10ACD" w:rsidRDefault="002240F8" w:rsidP="00021388">
            <w:pPr>
              <w:pStyle w:val="UrbisTableBody"/>
              <w:spacing w:before="80"/>
            </w:pPr>
            <w:r w:rsidRPr="00F10ACD">
              <w:rPr>
                <w:b/>
              </w:rPr>
              <w:t>O30</w:t>
            </w:r>
            <w:r w:rsidRPr="00F10ACD">
              <w:t>: Urban tree canopy cover is increased</w:t>
            </w:r>
          </w:p>
        </w:tc>
        <w:tc>
          <w:tcPr>
            <w:tcW w:w="4253" w:type="dxa"/>
          </w:tcPr>
          <w:p w:rsidR="002240F8" w:rsidRPr="00B81574" w:rsidRDefault="00B81574" w:rsidP="00053946">
            <w:pPr>
              <w:pStyle w:val="UrbisTableBody"/>
              <w:spacing w:before="80"/>
              <w:rPr>
                <w:rFonts w:eastAsia="Calibri" w:cs="Arial"/>
              </w:rPr>
            </w:pPr>
            <w:r w:rsidRPr="00B81574">
              <w:rPr>
                <w:rFonts w:eastAsia="Calibri" w:cs="Arial"/>
              </w:rPr>
              <w:t>The entire site is currently built-up with an existing car parking structure.  The development concept will result in a new commercial building with a similar footprint to the existing structure.  As such, there is no opportunity for tree planting</w:t>
            </w:r>
            <w:r w:rsidR="00AA4BCF">
              <w:rPr>
                <w:rFonts w:eastAsia="Calibri" w:cs="Arial"/>
              </w:rPr>
              <w:t xml:space="preserve"> onsite</w:t>
            </w:r>
            <w:r w:rsidRPr="00B81574">
              <w:rPr>
                <w:rFonts w:eastAsia="Calibri" w:cs="Arial"/>
              </w:rPr>
              <w:t xml:space="preserve">.  However, the development concept includes the use of green walls on a portion of the building and retention of existing street trees within the public domain on Valentine Avenue. </w:t>
            </w:r>
          </w:p>
        </w:tc>
      </w:tr>
      <w:tr w:rsidR="00E221E9" w:rsidRPr="00F10ACD" w:rsidTr="00021388">
        <w:tc>
          <w:tcPr>
            <w:tcW w:w="1842" w:type="dxa"/>
            <w:vMerge w:val="restart"/>
          </w:tcPr>
          <w:p w:rsidR="00E221E9" w:rsidRPr="00F10ACD" w:rsidRDefault="00E221E9" w:rsidP="00021388">
            <w:pPr>
              <w:pStyle w:val="UrbisTableBody"/>
              <w:spacing w:before="80"/>
            </w:pPr>
            <w:r w:rsidRPr="00F10ACD">
              <w:t>An efficient city</w:t>
            </w:r>
          </w:p>
        </w:tc>
        <w:tc>
          <w:tcPr>
            <w:tcW w:w="2835" w:type="dxa"/>
          </w:tcPr>
          <w:p w:rsidR="00E221E9" w:rsidRPr="00F10ACD" w:rsidRDefault="00E221E9" w:rsidP="00021388">
            <w:pPr>
              <w:pStyle w:val="UrbisTableBody"/>
              <w:spacing w:before="80"/>
            </w:pPr>
            <w:r w:rsidRPr="00F10ACD">
              <w:rPr>
                <w:b/>
              </w:rPr>
              <w:t>O33</w:t>
            </w:r>
            <w:r w:rsidRPr="00F10ACD">
              <w:t>: A low-carbon city contributes to net-zero emissions by 2050 and mitigates climate change</w:t>
            </w:r>
          </w:p>
        </w:tc>
        <w:tc>
          <w:tcPr>
            <w:tcW w:w="4253" w:type="dxa"/>
            <w:vMerge w:val="restart"/>
          </w:tcPr>
          <w:p w:rsidR="00E221E9" w:rsidRPr="008347C5" w:rsidRDefault="00E221E9" w:rsidP="00021388">
            <w:pPr>
              <w:pStyle w:val="UrbisTableBody"/>
              <w:spacing w:before="80"/>
              <w:rPr>
                <w:rFonts w:eastAsia="Calibri" w:cs="Arial"/>
              </w:rPr>
            </w:pPr>
            <w:r w:rsidRPr="008347C5">
              <w:rPr>
                <w:rFonts w:eastAsia="Calibri" w:cs="Arial"/>
              </w:rPr>
              <w:t>The reference design that accompanies the Planning Proposal</w:t>
            </w:r>
            <w:r w:rsidR="008347C5" w:rsidRPr="008347C5">
              <w:rPr>
                <w:rFonts w:eastAsia="Calibri" w:cs="Arial"/>
              </w:rPr>
              <w:t xml:space="preserve"> claims to achieve the following:</w:t>
            </w:r>
          </w:p>
          <w:p w:rsidR="008347C5" w:rsidRPr="008347C5" w:rsidRDefault="008347C5" w:rsidP="00021388">
            <w:pPr>
              <w:pStyle w:val="UrbisTableBody"/>
              <w:spacing w:before="80"/>
              <w:rPr>
                <w:rFonts w:eastAsia="Calibri" w:cs="Arial"/>
              </w:rPr>
            </w:pPr>
            <w:r w:rsidRPr="008347C5">
              <w:rPr>
                <w:rFonts w:eastAsia="Calibri" w:cs="Arial"/>
              </w:rPr>
              <w:t>Green Star 5 star</w:t>
            </w:r>
          </w:p>
          <w:p w:rsidR="008347C5" w:rsidRPr="008347C5" w:rsidRDefault="008347C5" w:rsidP="00021388">
            <w:pPr>
              <w:pStyle w:val="UrbisTableBody"/>
              <w:spacing w:before="80"/>
              <w:rPr>
                <w:rFonts w:eastAsia="Calibri" w:cs="Arial"/>
              </w:rPr>
            </w:pPr>
            <w:r w:rsidRPr="008347C5">
              <w:rPr>
                <w:rFonts w:eastAsia="Calibri" w:cs="Arial"/>
              </w:rPr>
              <w:t>NABERS Energy: 5 star</w:t>
            </w:r>
          </w:p>
          <w:p w:rsidR="008347C5" w:rsidRPr="008347C5" w:rsidRDefault="008347C5" w:rsidP="00021388">
            <w:pPr>
              <w:pStyle w:val="UrbisTableBody"/>
              <w:spacing w:before="80"/>
              <w:rPr>
                <w:rFonts w:eastAsia="Calibri" w:cs="Arial"/>
              </w:rPr>
            </w:pPr>
            <w:r w:rsidRPr="008347C5">
              <w:rPr>
                <w:rFonts w:eastAsia="Calibri" w:cs="Arial"/>
              </w:rPr>
              <w:t>NABERS Water: 4 star</w:t>
            </w:r>
          </w:p>
          <w:p w:rsidR="00E221E9" w:rsidRPr="008347C5" w:rsidRDefault="008347C5" w:rsidP="00021388">
            <w:pPr>
              <w:pStyle w:val="UrbisTableBody"/>
              <w:spacing w:before="80"/>
              <w:rPr>
                <w:rFonts w:eastAsia="Calibri" w:cs="Arial"/>
              </w:rPr>
            </w:pPr>
            <w:r>
              <w:rPr>
                <w:rFonts w:eastAsia="Calibri" w:cs="Arial"/>
              </w:rPr>
              <w:t>The matter will be further assessed during the Design Competition and Development Application stage.</w:t>
            </w:r>
          </w:p>
          <w:p w:rsidR="00E221E9" w:rsidRPr="00F10ACD" w:rsidRDefault="00E221E9" w:rsidP="008347C5">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O34</w:t>
            </w:r>
            <w:r w:rsidRPr="00F10ACD">
              <w:t>: Energy and water flows are captured, used and re-used</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O35</w:t>
            </w:r>
            <w:r w:rsidRPr="00F10ACD">
              <w:t>: More waste is re-used and recycled to support the development of a circular economy</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val="restart"/>
          </w:tcPr>
          <w:p w:rsidR="00E221E9" w:rsidRPr="00F10ACD" w:rsidRDefault="00E221E9" w:rsidP="00021388">
            <w:pPr>
              <w:pStyle w:val="UrbisTableBody"/>
              <w:spacing w:before="80"/>
            </w:pPr>
            <w:r w:rsidRPr="00F10ACD">
              <w:t>A resilient city</w:t>
            </w:r>
          </w:p>
        </w:tc>
        <w:tc>
          <w:tcPr>
            <w:tcW w:w="2835" w:type="dxa"/>
          </w:tcPr>
          <w:p w:rsidR="00E221E9" w:rsidRPr="00F10ACD" w:rsidRDefault="00E221E9" w:rsidP="00021388">
            <w:pPr>
              <w:pStyle w:val="UrbisTableBody"/>
              <w:spacing w:before="80"/>
            </w:pPr>
            <w:r w:rsidRPr="00F10ACD">
              <w:rPr>
                <w:b/>
              </w:rPr>
              <w:t>O36</w:t>
            </w:r>
            <w:r w:rsidRPr="00F10ACD">
              <w:t>: People and places adapt to climate change and future shocks and stresses</w:t>
            </w:r>
          </w:p>
        </w:tc>
        <w:tc>
          <w:tcPr>
            <w:tcW w:w="4253" w:type="dxa"/>
            <w:vMerge w:val="restart"/>
          </w:tcPr>
          <w:p w:rsidR="00E221E9" w:rsidRPr="00F10ACD" w:rsidRDefault="00E221E9" w:rsidP="00021388">
            <w:pPr>
              <w:pStyle w:val="UrbisTableBody"/>
              <w:spacing w:before="80"/>
              <w:rPr>
                <w:rFonts w:eastAsia="Calibri" w:cs="Arial"/>
                <w:highlight w:val="lightGray"/>
              </w:rPr>
            </w:pPr>
            <w:r w:rsidRPr="008D5E01">
              <w:rPr>
                <w:rFonts w:cs="Arial"/>
                <w:szCs w:val="19"/>
                <w:lang w:eastAsia="en-AU"/>
              </w:rPr>
              <w:t>The southern tip of the site is subject to the 1 in 100 year A</w:t>
            </w:r>
            <w:r>
              <w:rPr>
                <w:rFonts w:cs="Arial"/>
                <w:szCs w:val="19"/>
                <w:lang w:eastAsia="en-AU"/>
              </w:rPr>
              <w:t xml:space="preserve">verage </w:t>
            </w:r>
            <w:r w:rsidRPr="008D5E01">
              <w:rPr>
                <w:rFonts w:cs="Arial"/>
                <w:szCs w:val="19"/>
                <w:lang w:eastAsia="en-AU"/>
              </w:rPr>
              <w:t>R</w:t>
            </w:r>
            <w:r>
              <w:rPr>
                <w:rFonts w:cs="Arial"/>
                <w:szCs w:val="19"/>
                <w:lang w:eastAsia="en-AU"/>
              </w:rPr>
              <w:t xml:space="preserve">ecurrence </w:t>
            </w:r>
            <w:r w:rsidRPr="008D5E01">
              <w:rPr>
                <w:rFonts w:cs="Arial"/>
                <w:szCs w:val="19"/>
                <w:lang w:eastAsia="en-AU"/>
              </w:rPr>
              <w:t>I</w:t>
            </w:r>
            <w:r>
              <w:rPr>
                <w:rFonts w:cs="Arial"/>
                <w:szCs w:val="19"/>
                <w:lang w:eastAsia="en-AU"/>
              </w:rPr>
              <w:t>nterval</w:t>
            </w:r>
            <w:r w:rsidRPr="008D5E01">
              <w:rPr>
                <w:rFonts w:cs="Arial"/>
                <w:szCs w:val="19"/>
                <w:lang w:eastAsia="en-AU"/>
              </w:rPr>
              <w:t xml:space="preserve"> flood level.  The issue of flooding was addressed as part of the development applicat</w:t>
            </w:r>
            <w:r>
              <w:rPr>
                <w:rFonts w:cs="Arial"/>
                <w:szCs w:val="19"/>
                <w:lang w:eastAsia="en-AU"/>
              </w:rPr>
              <w:t>ion where</w:t>
            </w:r>
            <w:r w:rsidRPr="008D5E01">
              <w:rPr>
                <w:rFonts w:cs="Arial"/>
                <w:szCs w:val="19"/>
                <w:lang w:eastAsia="en-AU"/>
              </w:rPr>
              <w:t xml:space="preserve"> it was noted that the proposed building floor levels and vehicular access points have been design</w:t>
            </w:r>
            <w:r>
              <w:rPr>
                <w:rFonts w:cs="Arial"/>
                <w:szCs w:val="19"/>
                <w:lang w:eastAsia="en-AU"/>
              </w:rPr>
              <w:t>ed</w:t>
            </w:r>
            <w:r w:rsidRPr="008D5E01">
              <w:rPr>
                <w:rFonts w:cs="Arial"/>
                <w:szCs w:val="19"/>
                <w:lang w:eastAsia="en-AU"/>
              </w:rPr>
              <w:t xml:space="preserve"> to be </w:t>
            </w:r>
            <w:r>
              <w:rPr>
                <w:rFonts w:cs="Arial"/>
                <w:szCs w:val="19"/>
                <w:lang w:eastAsia="en-AU"/>
              </w:rPr>
              <w:t>above the relevant</w:t>
            </w:r>
            <w:r w:rsidRPr="008D5E01">
              <w:rPr>
                <w:rFonts w:cs="Arial"/>
                <w:szCs w:val="19"/>
                <w:lang w:eastAsia="en-AU"/>
              </w:rPr>
              <w:t xml:space="preserve"> flood level.  Conditions of consent were imposed on the consent (DA/841/2017) to ensure the building appropriately responds to flood risk</w:t>
            </w:r>
            <w:r>
              <w:rPr>
                <w:rFonts w:cs="Arial"/>
                <w:szCs w:val="19"/>
                <w:lang w:eastAsia="en-AU"/>
              </w:rPr>
              <w:t xml:space="preserve">.  Similar conditions of consent will be imposed on any future development consent.  </w:t>
            </w: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O37</w:t>
            </w:r>
            <w:r w:rsidRPr="00F10ACD">
              <w:t>: Exposure to natural and urban hazards is reduced</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O38</w:t>
            </w:r>
            <w:r w:rsidRPr="00F10ACD">
              <w:t>: Heatwaves and extreme heat are managed</w:t>
            </w:r>
          </w:p>
        </w:tc>
        <w:tc>
          <w:tcPr>
            <w:tcW w:w="4253" w:type="dxa"/>
            <w:vMerge/>
          </w:tcPr>
          <w:p w:rsidR="00E221E9" w:rsidRPr="00F10ACD" w:rsidRDefault="00E221E9" w:rsidP="00021388">
            <w:pPr>
              <w:pStyle w:val="UrbisTableBody"/>
              <w:spacing w:before="80"/>
              <w:rPr>
                <w:rFonts w:eastAsia="Calibri" w:cs="Arial"/>
                <w:highlight w:val="lightGray"/>
              </w:rPr>
            </w:pPr>
          </w:p>
        </w:tc>
      </w:tr>
    </w:tbl>
    <w:p w:rsidR="002240F8" w:rsidRDefault="002240F8" w:rsidP="00394AA8">
      <w:pPr>
        <w:autoSpaceDE w:val="0"/>
        <w:autoSpaceDN w:val="0"/>
        <w:adjustRightInd w:val="0"/>
        <w:spacing w:after="0" w:line="240" w:lineRule="auto"/>
        <w:ind w:left="360"/>
        <w:rPr>
          <w:rFonts w:cs="Arial"/>
          <w:sz w:val="22"/>
          <w:szCs w:val="22"/>
          <w:lang w:eastAsia="en-AU"/>
        </w:rPr>
      </w:pPr>
    </w:p>
    <w:p w:rsidR="00EC10CD" w:rsidRPr="00B66902" w:rsidRDefault="00EC10CD" w:rsidP="00CC1B23">
      <w:pPr>
        <w:autoSpaceDE w:val="0"/>
        <w:autoSpaceDN w:val="0"/>
        <w:adjustRightInd w:val="0"/>
        <w:spacing w:after="120"/>
        <w:ind w:left="709" w:hanging="283"/>
        <w:rPr>
          <w:rFonts w:eastAsia="Times New Roman" w:cs="Arial"/>
          <w:b/>
          <w:bCs/>
          <w:sz w:val="22"/>
          <w:szCs w:val="22"/>
          <w:lang w:eastAsia="en-AU"/>
        </w:rPr>
      </w:pPr>
      <w:r w:rsidRPr="00B66902">
        <w:rPr>
          <w:rFonts w:eastAsia="Times New Roman" w:cs="Arial"/>
          <w:b/>
          <w:bCs/>
          <w:sz w:val="22"/>
          <w:szCs w:val="22"/>
          <w:lang w:eastAsia="en-AU"/>
        </w:rPr>
        <w:t>Central City District Plan</w:t>
      </w:r>
    </w:p>
    <w:p w:rsidR="00EC10CD" w:rsidRPr="00B66902" w:rsidRDefault="00EC10CD" w:rsidP="00E55265">
      <w:pPr>
        <w:autoSpaceDE w:val="0"/>
        <w:autoSpaceDN w:val="0"/>
        <w:adjustRightInd w:val="0"/>
        <w:ind w:left="426" w:firstLine="11"/>
        <w:rPr>
          <w:rFonts w:cs="Arial"/>
          <w:sz w:val="22"/>
          <w:szCs w:val="22"/>
          <w:lang w:eastAsia="en-AU"/>
        </w:rPr>
      </w:pPr>
      <w:r w:rsidRPr="00B66902">
        <w:rPr>
          <w:rFonts w:cs="Arial"/>
          <w:sz w:val="22"/>
          <w:szCs w:val="22"/>
          <w:lang w:eastAsia="en-AU"/>
        </w:rPr>
        <w:t xml:space="preserve">In March 2018, the NSW Government released </w:t>
      </w:r>
      <w:r w:rsidRPr="00B66902">
        <w:rPr>
          <w:rFonts w:cs="Arial"/>
          <w:i/>
          <w:sz w:val="22"/>
          <w:szCs w:val="22"/>
          <w:lang w:eastAsia="en-AU"/>
        </w:rPr>
        <w:t xml:space="preserve">Central City District Plan </w:t>
      </w:r>
      <w:r w:rsidRPr="00B66902">
        <w:rPr>
          <w:rFonts w:cs="Arial"/>
          <w:sz w:val="22"/>
          <w:szCs w:val="22"/>
          <w:lang w:eastAsia="en-AU"/>
        </w:rPr>
        <w:t>which</w:t>
      </w:r>
      <w:r w:rsidRPr="00B66902">
        <w:rPr>
          <w:rFonts w:cs="Arial"/>
          <w:i/>
          <w:sz w:val="22"/>
          <w:szCs w:val="22"/>
          <w:lang w:eastAsia="en-AU"/>
        </w:rPr>
        <w:t xml:space="preserve"> </w:t>
      </w:r>
      <w:r w:rsidRPr="00B66902">
        <w:rPr>
          <w:rFonts w:cs="Arial"/>
          <w:sz w:val="22"/>
          <w:szCs w:val="22"/>
          <w:lang w:eastAsia="en-AU"/>
        </w:rPr>
        <w:t>outlines a 20 year plan for the Central City District which comprises The Hills, Blacktown, Cumberland and Parramatta local government areas.</w:t>
      </w:r>
    </w:p>
    <w:p w:rsidR="00EC10CD" w:rsidRPr="00B66902" w:rsidRDefault="00EC10CD" w:rsidP="00CC1B23">
      <w:pPr>
        <w:autoSpaceDE w:val="0"/>
        <w:autoSpaceDN w:val="0"/>
        <w:adjustRightInd w:val="0"/>
        <w:ind w:left="720" w:hanging="283"/>
        <w:rPr>
          <w:rFonts w:cs="Arial"/>
          <w:sz w:val="22"/>
          <w:szCs w:val="22"/>
          <w:lang w:eastAsia="en-AU"/>
        </w:rPr>
      </w:pPr>
    </w:p>
    <w:p w:rsidR="00EC10CD" w:rsidRPr="00B66902" w:rsidRDefault="00EC10CD" w:rsidP="00E55265">
      <w:pPr>
        <w:tabs>
          <w:tab w:val="left" w:pos="567"/>
        </w:tabs>
        <w:autoSpaceDE w:val="0"/>
        <w:autoSpaceDN w:val="0"/>
        <w:adjustRightInd w:val="0"/>
        <w:ind w:left="426" w:firstLine="11"/>
        <w:rPr>
          <w:rFonts w:cs="Arial"/>
          <w:sz w:val="22"/>
          <w:szCs w:val="22"/>
          <w:highlight w:val="yellow"/>
        </w:rPr>
      </w:pPr>
      <w:r w:rsidRPr="00B66902">
        <w:rPr>
          <w:rFonts w:eastAsia="Times New Roman" w:cs="Arial"/>
          <w:sz w:val="22"/>
          <w:szCs w:val="22"/>
          <w:lang w:eastAsia="en-AU"/>
        </w:rPr>
        <w:t xml:space="preserve">Taking its lead from the GSRP, the </w:t>
      </w:r>
      <w:r w:rsidRPr="00B66902">
        <w:rPr>
          <w:rFonts w:cs="Arial"/>
          <w:i/>
          <w:sz w:val="22"/>
          <w:szCs w:val="22"/>
          <w:lang w:eastAsia="en-AU"/>
        </w:rPr>
        <w:t>Central City District Plan</w:t>
      </w:r>
      <w:r w:rsidRPr="00B66902">
        <w:rPr>
          <w:rFonts w:cs="Arial"/>
          <w:sz w:val="22"/>
          <w:szCs w:val="22"/>
          <w:lang w:eastAsia="en-AU"/>
        </w:rPr>
        <w:t xml:space="preserve"> (“CCDP”) </w:t>
      </w:r>
      <w:r w:rsidRPr="00B66902">
        <w:rPr>
          <w:rFonts w:cs="Arial"/>
          <w:sz w:val="22"/>
          <w:szCs w:val="22"/>
        </w:rPr>
        <w:t>is also structured under four themes relating to Infrastructure and Collaboration, Liveability, Productivity and Sustainability. Within these themes are Planning Priorities which are each supported Action. Those Planning Priorities and Actions relevant to this planning proposal are discussed below.</w:t>
      </w:r>
      <w:r w:rsidRPr="00B66902">
        <w:rPr>
          <w:rFonts w:cs="Arial"/>
          <w:sz w:val="22"/>
          <w:szCs w:val="22"/>
          <w:highlight w:val="yellow"/>
        </w:rPr>
        <w:t xml:space="preserve"> </w:t>
      </w:r>
    </w:p>
    <w:p w:rsidR="00EC10CD" w:rsidRPr="00B66902" w:rsidRDefault="00EC10CD" w:rsidP="00CC1B23">
      <w:pPr>
        <w:autoSpaceDE w:val="0"/>
        <w:autoSpaceDN w:val="0"/>
        <w:adjustRightInd w:val="0"/>
        <w:ind w:left="720" w:hanging="283"/>
        <w:rPr>
          <w:rFonts w:cs="Arial"/>
          <w:sz w:val="22"/>
          <w:szCs w:val="22"/>
          <w:highlight w:val="yellow"/>
        </w:rPr>
      </w:pPr>
    </w:p>
    <w:p w:rsidR="00EC10CD" w:rsidRPr="00B66902" w:rsidRDefault="00EC10CD" w:rsidP="00CC1B23">
      <w:pPr>
        <w:autoSpaceDE w:val="0"/>
        <w:autoSpaceDN w:val="0"/>
        <w:adjustRightInd w:val="0"/>
        <w:ind w:left="720" w:hanging="283"/>
        <w:rPr>
          <w:rFonts w:cs="Arial"/>
          <w:b/>
          <w:i/>
          <w:sz w:val="22"/>
          <w:szCs w:val="22"/>
        </w:rPr>
      </w:pPr>
      <w:r w:rsidRPr="00B66902">
        <w:rPr>
          <w:rFonts w:cs="Arial"/>
          <w:b/>
          <w:i/>
          <w:sz w:val="22"/>
          <w:szCs w:val="22"/>
        </w:rPr>
        <w:t>Infrastructure and Collaboration</w:t>
      </w:r>
    </w:p>
    <w:p w:rsidR="00EC10CD" w:rsidRPr="00B66902" w:rsidRDefault="00EC10CD" w:rsidP="00E55265">
      <w:pPr>
        <w:autoSpaceDE w:val="0"/>
        <w:autoSpaceDN w:val="0"/>
        <w:adjustRightInd w:val="0"/>
        <w:ind w:left="426" w:firstLine="11"/>
        <w:rPr>
          <w:rFonts w:cs="Arial"/>
          <w:sz w:val="22"/>
          <w:szCs w:val="22"/>
        </w:rPr>
      </w:pPr>
      <w:r w:rsidRPr="00B66902">
        <w:rPr>
          <w:rFonts w:cs="Arial"/>
          <w:sz w:val="22"/>
          <w:szCs w:val="22"/>
        </w:rPr>
        <w:t>An assessment of the planning proposal’s consistency with the CCDP’s relevant Infrastructure and Collaboration Priorities and Actions is provided in Table 4a, below.</w:t>
      </w:r>
    </w:p>
    <w:p w:rsidR="00EC10CD" w:rsidRPr="00B66902" w:rsidRDefault="00EC10CD" w:rsidP="00EC10CD">
      <w:pPr>
        <w:autoSpaceDE w:val="0"/>
        <w:autoSpaceDN w:val="0"/>
        <w:adjustRightInd w:val="0"/>
        <w:ind w:left="1080"/>
        <w:rPr>
          <w:rFonts w:eastAsia="Times New Roman" w:cs="Arial"/>
          <w:sz w:val="22"/>
          <w:szCs w:val="22"/>
          <w:lang w:eastAsia="en-AU"/>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Pr="00B66902"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r w:rsidRPr="00B66902">
        <w:rPr>
          <w:rFonts w:cs="Arial"/>
          <w:b/>
        </w:rPr>
        <w:t xml:space="preserve">Table 4a – </w:t>
      </w:r>
      <w:r w:rsidRPr="00B66902">
        <w:rPr>
          <w:rFonts w:cs="Arial"/>
        </w:rPr>
        <w:t xml:space="preserve"> Consistency of planning proposal with relevant CCDP Actions – Infrastructure and Collaboration</w:t>
      </w: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38"/>
        <w:gridCol w:w="3006"/>
        <w:gridCol w:w="3005"/>
      </w:tblGrid>
      <w:tr w:rsidR="00CC1B23" w:rsidRPr="00CC1B23" w:rsidTr="00C235DB">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Infrastructure and Collaboration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C235DB" w:rsidRPr="00CC1B23" w:rsidTr="00C235DB">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C235DB" w:rsidRPr="00CC1B23" w:rsidRDefault="00C235DB" w:rsidP="00C235DB">
            <w:pPr>
              <w:pStyle w:val="UrbisTableBody"/>
              <w:spacing w:before="80"/>
              <w:rPr>
                <w:rFonts w:eastAsia="Calibri" w:cs="Arial"/>
                <w:b/>
                <w:color w:val="auto"/>
              </w:rPr>
            </w:pPr>
            <w:r w:rsidRPr="00CC1B23">
              <w:rPr>
                <w:rFonts w:eastAsia="Calibri" w:cs="Arial"/>
                <w:b/>
                <w:color w:val="auto"/>
              </w:rPr>
              <w:t>A city supported by infrastructure</w:t>
            </w:r>
          </w:p>
          <w:p w:rsidR="00C235DB" w:rsidRPr="00CC1B23" w:rsidRDefault="00C235DB" w:rsidP="00C235DB">
            <w:pPr>
              <w:pStyle w:val="UrbisTableBody"/>
              <w:spacing w:before="80"/>
              <w:rPr>
                <w:rFonts w:cs="Arial"/>
                <w:color w:val="auto"/>
              </w:rPr>
            </w:pPr>
            <w:r w:rsidRPr="00CC1B23">
              <w:rPr>
                <w:rFonts w:cs="Arial"/>
                <w:b/>
                <w:color w:val="auto"/>
              </w:rPr>
              <w:t xml:space="preserve">O1: </w:t>
            </w:r>
            <w:r w:rsidRPr="00CC1B23">
              <w:rPr>
                <w:rFonts w:cs="Arial"/>
                <w:color w:val="auto"/>
              </w:rPr>
              <w:t>Infrastructure supports the three cities</w:t>
            </w:r>
          </w:p>
          <w:p w:rsidR="00C235DB" w:rsidRPr="00CC1B23" w:rsidRDefault="00C235DB" w:rsidP="00C235DB">
            <w:pPr>
              <w:pStyle w:val="UrbisTableBody"/>
              <w:spacing w:before="80"/>
              <w:rPr>
                <w:rFonts w:cs="Arial"/>
                <w:color w:val="auto"/>
              </w:rPr>
            </w:pPr>
            <w:r w:rsidRPr="00CC1B23">
              <w:rPr>
                <w:rFonts w:cs="Arial"/>
                <w:b/>
                <w:color w:val="auto"/>
              </w:rPr>
              <w:t xml:space="preserve">O2: </w:t>
            </w:r>
            <w:r w:rsidRPr="00CC1B23">
              <w:rPr>
                <w:rFonts w:cs="Arial"/>
                <w:color w:val="auto"/>
              </w:rPr>
              <w:t>Infrastructure aligns with forecast growth – growth infrastructure compact</w:t>
            </w:r>
          </w:p>
          <w:p w:rsidR="00C235DB" w:rsidRPr="00CC1B23" w:rsidRDefault="00C235DB" w:rsidP="00C235DB">
            <w:pPr>
              <w:pStyle w:val="UrbisTableBody"/>
              <w:spacing w:before="80"/>
              <w:rPr>
                <w:rFonts w:cs="Arial"/>
                <w:color w:val="auto"/>
              </w:rPr>
            </w:pPr>
            <w:r w:rsidRPr="00CC1B23">
              <w:rPr>
                <w:rFonts w:cs="Arial"/>
                <w:b/>
                <w:color w:val="auto"/>
              </w:rPr>
              <w:t xml:space="preserve">O3: </w:t>
            </w:r>
            <w:r w:rsidRPr="00CC1B23">
              <w:rPr>
                <w:rFonts w:cs="Arial"/>
                <w:color w:val="auto"/>
              </w:rPr>
              <w:t>Infrastructure adapts to meet future need</w:t>
            </w:r>
          </w:p>
          <w:p w:rsidR="00C235DB" w:rsidRPr="00CC1B23" w:rsidRDefault="00C235DB" w:rsidP="00C235DB">
            <w:pPr>
              <w:rPr>
                <w:rFonts w:cs="Arial"/>
                <w:b/>
                <w:color w:val="auto"/>
                <w:sz w:val="18"/>
                <w:szCs w:val="18"/>
              </w:rPr>
            </w:pPr>
            <w:r w:rsidRPr="00CC1B23">
              <w:rPr>
                <w:rFonts w:cs="Arial"/>
                <w:b/>
                <w:color w:val="auto"/>
                <w:sz w:val="18"/>
                <w:szCs w:val="18"/>
              </w:rPr>
              <w:t xml:space="preserve">O4: </w:t>
            </w:r>
            <w:r w:rsidRPr="00CC1B23">
              <w:rPr>
                <w:rFonts w:cs="Arial"/>
                <w:color w:val="auto"/>
                <w:sz w:val="18"/>
                <w:szCs w:val="18"/>
              </w:rPr>
              <w:t>Infrastructure use is optimised</w:t>
            </w:r>
          </w:p>
        </w:tc>
        <w:tc>
          <w:tcPr>
            <w:tcW w:w="3009" w:type="dxa"/>
            <w:shd w:val="clear" w:color="auto" w:fill="auto"/>
          </w:tcPr>
          <w:p w:rsidR="00C235DB" w:rsidRPr="00CC1B23" w:rsidRDefault="00C235DB" w:rsidP="00C235DB">
            <w:pPr>
              <w:pStyle w:val="UrbisTableBody"/>
              <w:spacing w:before="80"/>
              <w:rPr>
                <w:rFonts w:cs="Arial"/>
                <w:color w:val="auto"/>
              </w:rPr>
            </w:pPr>
            <w:r w:rsidRPr="00CC1B23">
              <w:rPr>
                <w:rFonts w:cs="Arial"/>
                <w:b/>
                <w:color w:val="auto"/>
              </w:rPr>
              <w:t>PP C1: Planning for a city supported by infrastructure</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 </w:t>
            </w:r>
            <w:r w:rsidRPr="00CC1B23">
              <w:rPr>
                <w:rFonts w:cs="Arial"/>
                <w:color w:val="auto"/>
              </w:rPr>
              <w:t xml:space="preserve">Prioritise infrastructure investments to support the vision of </w:t>
            </w:r>
            <w:r w:rsidRPr="00CC1B23">
              <w:rPr>
                <w:rFonts w:cs="Arial"/>
                <w:i/>
                <w:color w:val="auto"/>
              </w:rPr>
              <w:t>A metropolis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A2: </w:t>
            </w:r>
            <w:r w:rsidRPr="00CC1B23">
              <w:rPr>
                <w:rFonts w:cs="Arial"/>
                <w:color w:val="auto"/>
              </w:rPr>
              <w:t>Sequence growth across the three cities to promote north-south and east-west connections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A3</w:t>
            </w:r>
            <w:r w:rsidRPr="00CC1B23">
              <w:rPr>
                <w:rFonts w:cs="Arial"/>
                <w:color w:val="auto"/>
              </w:rPr>
              <w:t>: Align forecast growth with infrastructure</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A4: </w:t>
            </w:r>
            <w:r w:rsidRPr="00CC1B23">
              <w:rPr>
                <w:rFonts w:cs="Arial"/>
                <w:color w:val="auto"/>
              </w:rPr>
              <w:t>Sequence infrastructure provision using a place based approach</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A5</w:t>
            </w:r>
            <w:r w:rsidRPr="00CC1B23">
              <w:rPr>
                <w:rFonts w:cs="Arial"/>
                <w:color w:val="auto"/>
              </w:rPr>
              <w:t>: Consider the adaptability of infrastructure and its potential shared use when preparing infrastructure strategies and plans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A6</w:t>
            </w:r>
            <w:r w:rsidRPr="00CC1B23">
              <w:rPr>
                <w:rFonts w:cs="Arial"/>
                <w:color w:val="auto"/>
              </w:rPr>
              <w:t>: Maximise the utility of existing infrastructure assets and consider strategies to influence behaviour changes to reduce the demand for new infrastructure, supporting the development of adaptive and flexible regulations to allow decentralised utilities</w:t>
            </w:r>
          </w:p>
        </w:tc>
        <w:tc>
          <w:tcPr>
            <w:tcW w:w="3008" w:type="dxa"/>
            <w:shd w:val="clear" w:color="auto" w:fill="auto"/>
          </w:tcPr>
          <w:p w:rsidR="00C235DB" w:rsidRPr="00C235DB" w:rsidRDefault="00C235DB" w:rsidP="00C235DB">
            <w:pPr>
              <w:spacing w:before="30" w:after="30" w:line="240" w:lineRule="auto"/>
              <w:rPr>
                <w:rFonts w:cs="Arial"/>
                <w:color w:val="auto"/>
                <w:sz w:val="18"/>
                <w:szCs w:val="18"/>
              </w:rPr>
            </w:pPr>
            <w:r w:rsidRPr="00C235DB">
              <w:rPr>
                <w:rFonts w:cs="Arial"/>
                <w:color w:val="auto"/>
                <w:sz w:val="18"/>
                <w:szCs w:val="18"/>
              </w:rPr>
              <w:t>The planning proposal will allow for efficient land use by locating new office and commercial spaces in the vicinity of Parramatta railway station and future Parramatta Light Rail network. Future occupants and users of the site will have access to the existing and proposed transport infrastructure and will benefit from the commuting advantages.</w:t>
            </w:r>
          </w:p>
        </w:tc>
      </w:tr>
    </w:tbl>
    <w:p w:rsidR="006A783F" w:rsidRPr="00C23623" w:rsidRDefault="006A783F" w:rsidP="006A783F">
      <w:pPr>
        <w:spacing w:after="0" w:line="240" w:lineRule="auto"/>
        <w:rPr>
          <w:sz w:val="22"/>
          <w:szCs w:val="22"/>
        </w:rPr>
      </w:pPr>
    </w:p>
    <w:p w:rsidR="006A783F" w:rsidRDefault="006A783F"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66902" w:rsidRDefault="00EC10CD" w:rsidP="00EC10CD">
      <w:pPr>
        <w:autoSpaceDE w:val="0"/>
        <w:autoSpaceDN w:val="0"/>
        <w:adjustRightInd w:val="0"/>
        <w:ind w:left="709"/>
        <w:rPr>
          <w:rFonts w:cs="Arial"/>
          <w:b/>
          <w:i/>
          <w:sz w:val="22"/>
          <w:szCs w:val="22"/>
        </w:rPr>
      </w:pPr>
      <w:r w:rsidRPr="00B66902">
        <w:rPr>
          <w:rFonts w:cs="Arial"/>
          <w:b/>
          <w:i/>
          <w:sz w:val="22"/>
          <w:szCs w:val="22"/>
        </w:rPr>
        <w:t>Liveability</w:t>
      </w:r>
    </w:p>
    <w:p w:rsidR="00EC10CD" w:rsidRPr="00B66902" w:rsidRDefault="00EC10CD" w:rsidP="00EC10CD">
      <w:pPr>
        <w:autoSpaceDE w:val="0"/>
        <w:autoSpaceDN w:val="0"/>
        <w:adjustRightInd w:val="0"/>
        <w:ind w:left="709"/>
        <w:rPr>
          <w:rFonts w:cs="Arial"/>
          <w:sz w:val="22"/>
          <w:szCs w:val="22"/>
        </w:rPr>
      </w:pPr>
      <w:r w:rsidRPr="00B66902">
        <w:rPr>
          <w:rFonts w:cs="Arial"/>
          <w:sz w:val="22"/>
          <w:szCs w:val="22"/>
        </w:rPr>
        <w:t>An assessment of the planning proposal’s consistency with the CCDP’s relevant Liveability Prioirties and Actions is provided in Table 4b, below.</w:t>
      </w:r>
    </w:p>
    <w:p w:rsidR="00EC10CD" w:rsidRPr="00B66902" w:rsidRDefault="00EC10CD" w:rsidP="00EC10CD">
      <w:pPr>
        <w:autoSpaceDE w:val="0"/>
        <w:autoSpaceDN w:val="0"/>
        <w:adjustRightInd w:val="0"/>
        <w:ind w:left="709"/>
        <w:rPr>
          <w:rFonts w:cs="Arial"/>
          <w:sz w:val="22"/>
          <w:szCs w:val="22"/>
        </w:rPr>
      </w:pPr>
    </w:p>
    <w:p w:rsidR="00EC10CD" w:rsidRDefault="00EC10CD" w:rsidP="00EC10CD">
      <w:pPr>
        <w:autoSpaceDE w:val="0"/>
        <w:autoSpaceDN w:val="0"/>
        <w:adjustRightInd w:val="0"/>
        <w:spacing w:after="120"/>
        <w:ind w:left="709"/>
        <w:rPr>
          <w:rFonts w:cs="Arial"/>
        </w:rPr>
      </w:pPr>
      <w:r w:rsidRPr="00B66902">
        <w:rPr>
          <w:rFonts w:cs="Arial"/>
          <w:b/>
        </w:rPr>
        <w:t xml:space="preserve">Table 4b – </w:t>
      </w:r>
      <w:r w:rsidRPr="00B66902">
        <w:rPr>
          <w:rFonts w:cs="Arial"/>
        </w:rPr>
        <w:t xml:space="preserve"> Consistency of planning proposal with relevant CCDP Actions – Liveability</w:t>
      </w:r>
    </w:p>
    <w:p w:rsidR="00C235DB" w:rsidRPr="00B66902" w:rsidRDefault="00C235DB" w:rsidP="00EC10CD">
      <w:pPr>
        <w:autoSpaceDE w:val="0"/>
        <w:autoSpaceDN w:val="0"/>
        <w:adjustRightInd w:val="0"/>
        <w:spacing w:after="120"/>
        <w:ind w:left="709"/>
        <w:rPr>
          <w:rFonts w:cs="Arial"/>
        </w:rPr>
      </w:pP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38"/>
        <w:gridCol w:w="3006"/>
        <w:gridCol w:w="3005"/>
      </w:tblGrid>
      <w:tr w:rsidR="00CC1B23" w:rsidRPr="00CC1B23" w:rsidTr="00C235DB">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Liveability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C235DB" w:rsidRPr="00BD356A" w:rsidTr="00C235DB">
        <w:trPr>
          <w:cnfStyle w:val="000000100000" w:firstRow="0" w:lastRow="0" w:firstColumn="0" w:lastColumn="0" w:oddVBand="0" w:evenVBand="0" w:oddHBand="1" w:evenHBand="0" w:firstRowFirstColumn="0" w:firstRowLastColumn="0" w:lastRowFirstColumn="0" w:lastRowLastColumn="0"/>
          <w:trHeight w:val="1640"/>
        </w:trPr>
        <w:tc>
          <w:tcPr>
            <w:tcW w:w="2341" w:type="dxa"/>
            <w:shd w:val="clear" w:color="auto" w:fill="auto"/>
          </w:tcPr>
          <w:p w:rsidR="00C235DB" w:rsidRPr="00CC1B23" w:rsidRDefault="00C235DB" w:rsidP="00C235DB">
            <w:pPr>
              <w:pStyle w:val="UrbisTableBody"/>
              <w:spacing w:before="80"/>
              <w:rPr>
                <w:rFonts w:cs="Arial"/>
                <w:color w:val="auto"/>
              </w:rPr>
            </w:pPr>
            <w:r w:rsidRPr="00CC1B23">
              <w:rPr>
                <w:rFonts w:cs="Arial"/>
                <w:b/>
                <w:color w:val="auto"/>
              </w:rPr>
              <w:t>O7</w:t>
            </w:r>
            <w:r w:rsidRPr="00CC1B23">
              <w:rPr>
                <w:rFonts w:cs="Arial"/>
                <w:color w:val="auto"/>
              </w:rPr>
              <w:t>: Communities are healthy, resilient and socially connected</w:t>
            </w:r>
          </w:p>
          <w:p w:rsidR="00C235DB" w:rsidRPr="00CC1B23" w:rsidRDefault="00C235DB" w:rsidP="00C235DB">
            <w:pPr>
              <w:pStyle w:val="UrbisTableBody"/>
              <w:spacing w:before="80"/>
              <w:rPr>
                <w:rFonts w:cs="Arial"/>
                <w:color w:val="auto"/>
              </w:rPr>
            </w:pPr>
            <w:r w:rsidRPr="00CC1B23">
              <w:rPr>
                <w:rFonts w:cs="Arial"/>
                <w:b/>
                <w:color w:val="auto"/>
              </w:rPr>
              <w:t>O8</w:t>
            </w:r>
            <w:r w:rsidRPr="00CC1B23">
              <w:rPr>
                <w:rFonts w:cs="Arial"/>
                <w:color w:val="auto"/>
              </w:rPr>
              <w:t>: Greater Sydney’s communities are culturally rich with diverse neighbourhoods</w:t>
            </w:r>
          </w:p>
          <w:p w:rsidR="00C235DB" w:rsidRPr="00CC1B23" w:rsidRDefault="00C235DB" w:rsidP="00C235DB">
            <w:pPr>
              <w:pStyle w:val="UrbisTableBody"/>
              <w:spacing w:before="80"/>
              <w:rPr>
                <w:rFonts w:eastAsia="Calibri" w:cs="Arial"/>
                <w:b/>
                <w:color w:val="auto"/>
              </w:rPr>
            </w:pPr>
            <w:r w:rsidRPr="00CC1B23">
              <w:rPr>
                <w:rFonts w:cs="Arial"/>
                <w:b/>
                <w:color w:val="auto"/>
              </w:rPr>
              <w:t>O9</w:t>
            </w:r>
            <w:r w:rsidRPr="00CC1B23">
              <w:rPr>
                <w:rFonts w:cs="Arial"/>
                <w:color w:val="auto"/>
              </w:rPr>
              <w:t>: Greater Sydney celebrates the arts and supports creative industries and innovation</w:t>
            </w:r>
          </w:p>
        </w:tc>
        <w:tc>
          <w:tcPr>
            <w:tcW w:w="3009" w:type="dxa"/>
            <w:shd w:val="clear" w:color="auto" w:fill="auto"/>
          </w:tcPr>
          <w:p w:rsidR="00C235DB" w:rsidRPr="00CC1B23" w:rsidRDefault="00C235DB" w:rsidP="00C235DB">
            <w:pPr>
              <w:pStyle w:val="UrbisTableBody"/>
              <w:spacing w:before="80"/>
              <w:rPr>
                <w:rFonts w:cs="Arial"/>
                <w:b/>
                <w:color w:val="auto"/>
              </w:rPr>
            </w:pPr>
            <w:r w:rsidRPr="00CC1B23">
              <w:rPr>
                <w:rFonts w:cs="Arial"/>
                <w:b/>
                <w:color w:val="auto"/>
              </w:rPr>
              <w:t>PP C4: Working through collaboration</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A10: </w:t>
            </w:r>
            <w:r w:rsidRPr="00CC1B23">
              <w:rPr>
                <w:rFonts w:cs="Arial"/>
                <w:color w:val="auto"/>
              </w:rPr>
              <w:t>Deliver healthy, safe and inclusive places for people of all ages and abilities that support active, resilient and socially connected communities by (a-d).</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A14:</w:t>
            </w:r>
            <w:r w:rsidRPr="00CC1B23">
              <w:rPr>
                <w:rFonts w:cs="Arial"/>
                <w:color w:val="auto"/>
              </w:rPr>
              <w:t xml:space="preserve"> Facilitate opportunities for creative and artistic expression and participation, wherever feasible with a minimum regulatory burden including (a-c).</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A15: </w:t>
            </w:r>
            <w:r w:rsidRPr="00CC1B23">
              <w:rPr>
                <w:rFonts w:cs="Arial"/>
                <w:color w:val="auto"/>
              </w:rPr>
              <w:t>Strengthen social connections within and between communities through better understanding of the nature of social networks and supporting infrastructure in local places</w:t>
            </w:r>
          </w:p>
        </w:tc>
        <w:tc>
          <w:tcPr>
            <w:tcW w:w="3008" w:type="dxa"/>
            <w:shd w:val="clear" w:color="auto" w:fill="auto"/>
          </w:tcPr>
          <w:p w:rsidR="00C235DB" w:rsidRPr="00C235DB" w:rsidRDefault="00C235DB" w:rsidP="00C235DB">
            <w:pPr>
              <w:pStyle w:val="UrbisTableBody"/>
              <w:spacing w:before="80"/>
              <w:rPr>
                <w:rFonts w:eastAsia="Calibri" w:cs="Arial"/>
                <w:color w:val="auto"/>
                <w:highlight w:val="lightGray"/>
              </w:rPr>
            </w:pPr>
            <w:r w:rsidRPr="00C235DB">
              <w:rPr>
                <w:rFonts w:eastAsia="Calibri" w:cs="Arial"/>
                <w:color w:val="auto"/>
              </w:rPr>
              <w:t>The development concept includes a ground floor lobby incorporating public art and a café addressing Valentine Avenue which will support further activation of Valentine Avenue.</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D356A" w:rsidRDefault="00EC10CD" w:rsidP="00EC10CD">
      <w:pPr>
        <w:autoSpaceDE w:val="0"/>
        <w:autoSpaceDN w:val="0"/>
        <w:adjustRightInd w:val="0"/>
        <w:ind w:left="709"/>
        <w:rPr>
          <w:rFonts w:cs="Arial"/>
          <w:b/>
          <w:i/>
          <w:sz w:val="22"/>
          <w:szCs w:val="22"/>
        </w:rPr>
      </w:pPr>
      <w:r w:rsidRPr="00BD356A">
        <w:rPr>
          <w:rFonts w:cs="Arial"/>
          <w:b/>
          <w:i/>
          <w:sz w:val="22"/>
          <w:szCs w:val="22"/>
        </w:rPr>
        <w:t>Productivity</w:t>
      </w:r>
    </w:p>
    <w:p w:rsidR="00EC10CD" w:rsidRPr="00BD356A" w:rsidRDefault="00EC10CD" w:rsidP="00EC10CD">
      <w:pPr>
        <w:autoSpaceDE w:val="0"/>
        <w:autoSpaceDN w:val="0"/>
        <w:adjustRightInd w:val="0"/>
        <w:ind w:left="709"/>
        <w:rPr>
          <w:rFonts w:cs="Arial"/>
          <w:sz w:val="22"/>
          <w:szCs w:val="22"/>
        </w:rPr>
      </w:pPr>
      <w:r w:rsidRPr="00BD356A">
        <w:rPr>
          <w:rFonts w:cs="Arial"/>
          <w:sz w:val="22"/>
          <w:szCs w:val="22"/>
        </w:rPr>
        <w:t>An assessment of the planning proposal’s consistency with the CCDP’s relevant Productivity Priorities and Actions is provided in Table 4c, below.</w:t>
      </w:r>
    </w:p>
    <w:p w:rsidR="00EC10CD" w:rsidRPr="00BD356A" w:rsidRDefault="00EC10CD" w:rsidP="00EC10CD">
      <w:pPr>
        <w:autoSpaceDE w:val="0"/>
        <w:autoSpaceDN w:val="0"/>
        <w:adjustRightInd w:val="0"/>
        <w:ind w:left="709"/>
        <w:rPr>
          <w:rFonts w:eastAsia="Times New Roman" w:cs="Arial"/>
          <w:sz w:val="22"/>
          <w:szCs w:val="22"/>
          <w:lang w:eastAsia="en-AU"/>
        </w:rPr>
      </w:pPr>
    </w:p>
    <w:p w:rsidR="00EC10CD" w:rsidRPr="00BD356A" w:rsidRDefault="00EC10CD" w:rsidP="00EC10CD">
      <w:pPr>
        <w:autoSpaceDE w:val="0"/>
        <w:autoSpaceDN w:val="0"/>
        <w:adjustRightInd w:val="0"/>
        <w:spacing w:after="120"/>
        <w:ind w:left="709"/>
        <w:rPr>
          <w:rFonts w:cs="Arial"/>
        </w:rPr>
      </w:pPr>
      <w:r w:rsidRPr="00BD356A">
        <w:rPr>
          <w:rFonts w:cs="Arial"/>
          <w:b/>
        </w:rPr>
        <w:t xml:space="preserve">Table 4c – </w:t>
      </w:r>
      <w:r w:rsidRPr="00BD356A">
        <w:rPr>
          <w:rFonts w:cs="Arial"/>
        </w:rPr>
        <w:t xml:space="preserve"> Consistency of planning proposal with relevant CCDP Actions – Productivity</w:t>
      </w: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38"/>
        <w:gridCol w:w="3006"/>
        <w:gridCol w:w="3005"/>
      </w:tblGrid>
      <w:tr w:rsidR="00CC1B23" w:rsidRPr="00CC1B23" w:rsidTr="008A300A">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Productivity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8A300A" w:rsidRPr="00CC1B23" w:rsidTr="008A300A">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8A300A" w:rsidRPr="00CC1B23" w:rsidRDefault="008A300A" w:rsidP="008A300A">
            <w:pPr>
              <w:pStyle w:val="UrbisTableBody"/>
              <w:spacing w:before="80"/>
              <w:rPr>
                <w:rFonts w:eastAsia="Calibri" w:cs="Arial"/>
                <w:b/>
                <w:color w:val="auto"/>
              </w:rPr>
            </w:pPr>
            <w:r w:rsidRPr="00CC1B23">
              <w:rPr>
                <w:rFonts w:eastAsia="Calibri" w:cs="Arial"/>
                <w:b/>
                <w:color w:val="auto"/>
              </w:rPr>
              <w:t>A well-connected city</w:t>
            </w:r>
          </w:p>
          <w:p w:rsidR="008A300A" w:rsidRPr="00CC1B23" w:rsidRDefault="008A300A" w:rsidP="008A300A">
            <w:pPr>
              <w:rPr>
                <w:rFonts w:cs="Arial"/>
                <w:b/>
                <w:color w:val="auto"/>
                <w:sz w:val="18"/>
                <w:szCs w:val="18"/>
              </w:rPr>
            </w:pPr>
            <w:r w:rsidRPr="00CC1B23">
              <w:rPr>
                <w:rFonts w:cs="Arial"/>
                <w:b/>
                <w:color w:val="auto"/>
                <w:sz w:val="18"/>
                <w:szCs w:val="18"/>
              </w:rPr>
              <w:t>O19</w:t>
            </w:r>
            <w:r w:rsidRPr="00CC1B23">
              <w:rPr>
                <w:rFonts w:cs="Arial"/>
                <w:color w:val="auto"/>
                <w:sz w:val="18"/>
                <w:szCs w:val="18"/>
              </w:rPr>
              <w:t>: Greater Parramatta is stronger and better connected</w:t>
            </w:r>
          </w:p>
        </w:tc>
        <w:tc>
          <w:tcPr>
            <w:tcW w:w="3009" w:type="dxa"/>
            <w:shd w:val="clear" w:color="auto" w:fill="auto"/>
          </w:tcPr>
          <w:p w:rsidR="008A300A" w:rsidRPr="00CC1B23" w:rsidRDefault="008A300A" w:rsidP="008A300A">
            <w:pPr>
              <w:pStyle w:val="UrbisTableBody"/>
              <w:spacing w:before="80"/>
              <w:rPr>
                <w:rFonts w:cs="Arial"/>
                <w:color w:val="auto"/>
              </w:rPr>
            </w:pPr>
            <w:r w:rsidRPr="00CC1B23">
              <w:rPr>
                <w:rFonts w:cs="Arial"/>
                <w:b/>
                <w:color w:val="auto"/>
              </w:rPr>
              <w:t>PP C7: Growing a stronger and more competitive Greater Parramatta</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A23: </w:t>
            </w:r>
            <w:r w:rsidRPr="00CC1B23">
              <w:rPr>
                <w:rFonts w:cs="Arial"/>
                <w:color w:val="auto"/>
              </w:rPr>
              <w:t>Strengthen the economic competitiveness of Greater Parramatta and grow its vibrancy [abridged]</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A26: </w:t>
            </w:r>
            <w:r w:rsidRPr="00CC1B23">
              <w:rPr>
                <w:rFonts w:cs="Arial"/>
                <w:color w:val="auto"/>
              </w:rPr>
              <w:t>Prioritise infrastructure investment [abridged]</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A27: </w:t>
            </w:r>
            <w:r w:rsidRPr="00CC1B23">
              <w:rPr>
                <w:rFonts w:cs="Arial"/>
                <w:color w:val="auto"/>
              </w:rPr>
              <w:t>Manage car parking and identify smart traffic management strategies</w:t>
            </w:r>
          </w:p>
          <w:p w:rsidR="008A300A" w:rsidRPr="00CC1B23" w:rsidRDefault="008A300A" w:rsidP="008A300A">
            <w:pPr>
              <w:pStyle w:val="UrbisTableBody"/>
              <w:spacing w:before="80"/>
              <w:ind w:left="38"/>
              <w:rPr>
                <w:rFonts w:cs="Arial"/>
                <w:b/>
                <w:color w:val="auto"/>
              </w:rPr>
            </w:pPr>
          </w:p>
        </w:tc>
        <w:tc>
          <w:tcPr>
            <w:tcW w:w="3008" w:type="dxa"/>
            <w:shd w:val="clear" w:color="auto" w:fill="auto"/>
          </w:tcPr>
          <w:p w:rsidR="008A300A" w:rsidRPr="008A300A" w:rsidRDefault="008A300A" w:rsidP="008A300A">
            <w:pPr>
              <w:pStyle w:val="BodyText"/>
              <w:keepNext/>
              <w:keepLines/>
              <w:tabs>
                <w:tab w:val="left" w:pos="318"/>
              </w:tabs>
              <w:spacing w:before="120" w:after="60"/>
              <w:outlineLvl w:val="0"/>
              <w:rPr>
                <w:rFonts w:ascii="Arial" w:hAnsi="Arial" w:cs="Arial"/>
                <w:color w:val="auto"/>
                <w:sz w:val="18"/>
                <w:szCs w:val="18"/>
              </w:rPr>
            </w:pPr>
            <w:r w:rsidRPr="008A300A">
              <w:rPr>
                <w:rFonts w:ascii="Arial" w:hAnsi="Arial" w:cs="Arial"/>
                <w:color w:val="auto"/>
                <w:sz w:val="18"/>
                <w:szCs w:val="18"/>
              </w:rPr>
              <w:t xml:space="preserve">The outcome of the planning proposal will contribute to the economic growth of Parramatta CBD and enables a mixture of commercial uses directly next to a key public transport infrastructure.  </w:t>
            </w:r>
          </w:p>
          <w:p w:rsidR="008A300A" w:rsidRDefault="008A300A" w:rsidP="008A300A">
            <w:pPr>
              <w:spacing w:before="30" w:after="30" w:line="240" w:lineRule="auto"/>
              <w:rPr>
                <w:rFonts w:cs="Arial"/>
                <w:color w:val="auto"/>
                <w:sz w:val="18"/>
                <w:szCs w:val="18"/>
              </w:rPr>
            </w:pPr>
            <w:r w:rsidRPr="008A300A">
              <w:rPr>
                <w:rFonts w:cs="Arial"/>
                <w:color w:val="auto"/>
                <w:sz w:val="18"/>
                <w:szCs w:val="18"/>
              </w:rPr>
              <w:t xml:space="preserve">This proposal will provide improvements to the site that will enhance the vibrancy, competiveness and walkability within Parramatta CBD. </w:t>
            </w:r>
          </w:p>
          <w:p w:rsidR="008A300A" w:rsidRPr="008A300A" w:rsidRDefault="008A300A" w:rsidP="008A300A">
            <w:pPr>
              <w:spacing w:before="30" w:after="30" w:line="240" w:lineRule="auto"/>
              <w:rPr>
                <w:rFonts w:cs="Arial"/>
                <w:color w:val="auto"/>
                <w:sz w:val="18"/>
                <w:szCs w:val="18"/>
              </w:rPr>
            </w:pPr>
            <w:r>
              <w:rPr>
                <w:rFonts w:cs="Arial"/>
                <w:color w:val="auto"/>
                <w:sz w:val="18"/>
                <w:szCs w:val="18"/>
              </w:rPr>
              <w:t>The Planning Proposal includes a site-specific clause that prescribes a maximum car parking rate as identified by the Parramatta CBD Strategic Transport Study.</w:t>
            </w:r>
          </w:p>
        </w:tc>
      </w:tr>
      <w:tr w:rsidR="00CC1B23" w:rsidRPr="00CC1B23" w:rsidTr="008A300A">
        <w:trPr>
          <w:trHeight w:val="664"/>
        </w:trPr>
        <w:tc>
          <w:tcPr>
            <w:tcW w:w="2341" w:type="dxa"/>
            <w:shd w:val="clear" w:color="auto" w:fill="auto"/>
          </w:tcPr>
          <w:p w:rsidR="00EC10CD" w:rsidRPr="00CC1B23" w:rsidRDefault="00EC10CD" w:rsidP="00C212AC">
            <w:pPr>
              <w:pStyle w:val="UrbisTableBody"/>
              <w:spacing w:before="80"/>
              <w:rPr>
                <w:rFonts w:cs="Arial"/>
                <w:b/>
                <w:color w:val="auto"/>
              </w:rPr>
            </w:pPr>
            <w:r w:rsidRPr="00CC1B23">
              <w:rPr>
                <w:rFonts w:cs="Arial"/>
                <w:b/>
                <w:color w:val="auto"/>
              </w:rPr>
              <w:t>Jobs and skills for the city</w:t>
            </w:r>
          </w:p>
          <w:p w:rsidR="00EC10CD" w:rsidRPr="00CC1B23" w:rsidRDefault="00EC10CD" w:rsidP="00C212AC">
            <w:pPr>
              <w:pStyle w:val="UrbisTableBody"/>
              <w:spacing w:before="80"/>
              <w:rPr>
                <w:rFonts w:cs="Arial"/>
                <w:color w:val="auto"/>
              </w:rPr>
            </w:pPr>
            <w:r w:rsidRPr="00CC1B23">
              <w:rPr>
                <w:rFonts w:cs="Arial"/>
                <w:b/>
                <w:color w:val="auto"/>
              </w:rPr>
              <w:t xml:space="preserve">O15: </w:t>
            </w:r>
            <w:r w:rsidRPr="00CC1B23">
              <w:rPr>
                <w:rFonts w:cs="Arial"/>
                <w:color w:val="auto"/>
              </w:rPr>
              <w:t>The Eastern, GPOP and Western Economic Corridors are better connected and more competitive</w:t>
            </w:r>
          </w:p>
          <w:p w:rsidR="00EC10CD" w:rsidRPr="00CC1B23" w:rsidRDefault="00EC10CD" w:rsidP="00C212AC">
            <w:pPr>
              <w:pStyle w:val="UrbisTableBody"/>
              <w:spacing w:before="80"/>
              <w:rPr>
                <w:rFonts w:eastAsia="Calibri" w:cs="Arial"/>
                <w:b/>
                <w:color w:val="auto"/>
              </w:rPr>
            </w:pPr>
          </w:p>
        </w:tc>
        <w:tc>
          <w:tcPr>
            <w:tcW w:w="3009" w:type="dxa"/>
            <w:shd w:val="clear" w:color="auto" w:fill="auto"/>
          </w:tcPr>
          <w:p w:rsidR="00EC10CD" w:rsidRPr="00CC1B23" w:rsidRDefault="00EC10CD" w:rsidP="00C212AC">
            <w:pPr>
              <w:pStyle w:val="UrbisTableBody"/>
              <w:spacing w:before="80"/>
              <w:rPr>
                <w:rFonts w:cs="Arial"/>
                <w:b/>
                <w:color w:val="auto"/>
              </w:rPr>
            </w:pPr>
            <w:r w:rsidRPr="00CC1B23">
              <w:rPr>
                <w:rFonts w:cs="Arial"/>
                <w:b/>
                <w:color w:val="auto"/>
              </w:rPr>
              <w:t>PP C8: Delivering a more connected and competitive GPOP Economic Corridor</w:t>
            </w:r>
          </w:p>
          <w:p w:rsidR="00EC10CD" w:rsidRPr="00776ECC" w:rsidRDefault="00EC10CD" w:rsidP="00C212AC">
            <w:pPr>
              <w:pStyle w:val="UrbisTableBody"/>
              <w:numPr>
                <w:ilvl w:val="0"/>
                <w:numId w:val="32"/>
              </w:numPr>
              <w:spacing w:before="80"/>
              <w:ind w:left="180" w:hanging="142"/>
              <w:rPr>
                <w:rFonts w:cs="Arial"/>
                <w:color w:val="auto"/>
              </w:rPr>
            </w:pPr>
            <w:r w:rsidRPr="00776ECC">
              <w:rPr>
                <w:rFonts w:cs="Arial"/>
                <w:b/>
                <w:color w:val="auto"/>
              </w:rPr>
              <w:t>A29</w:t>
            </w:r>
            <w:r w:rsidRPr="00776ECC">
              <w:rPr>
                <w:rFonts w:cs="Arial"/>
                <w:color w:val="auto"/>
              </w:rPr>
              <w:t>: Prioritise public transport investment to deliver the 30-minute city objective for strategic centres along the GPOP Economic Corridor</w:t>
            </w:r>
          </w:p>
          <w:p w:rsidR="00EC10CD" w:rsidRPr="00CC1B23" w:rsidRDefault="00EC10CD" w:rsidP="00EC10CD">
            <w:pPr>
              <w:pStyle w:val="UrbisTableBody"/>
              <w:numPr>
                <w:ilvl w:val="0"/>
                <w:numId w:val="32"/>
              </w:numPr>
              <w:spacing w:before="80"/>
              <w:ind w:left="180" w:hanging="142"/>
              <w:rPr>
                <w:rFonts w:cs="Arial"/>
                <w:color w:val="auto"/>
              </w:rPr>
            </w:pPr>
            <w:r w:rsidRPr="00CC1B23">
              <w:rPr>
                <w:rFonts w:cs="Arial"/>
                <w:b/>
                <w:color w:val="auto"/>
              </w:rPr>
              <w:t>A30</w:t>
            </w:r>
            <w:r w:rsidRPr="00CC1B23">
              <w:rPr>
                <w:rFonts w:cs="Arial"/>
                <w:color w:val="auto"/>
              </w:rPr>
              <w:t>: Prioritise transport investments that enhance access to the GPOP between centres within GPOP</w:t>
            </w:r>
          </w:p>
        </w:tc>
        <w:tc>
          <w:tcPr>
            <w:tcW w:w="3008" w:type="dxa"/>
            <w:shd w:val="clear" w:color="auto" w:fill="auto"/>
          </w:tcPr>
          <w:p w:rsidR="00EC10CD" w:rsidRDefault="00776ECC" w:rsidP="00C212AC">
            <w:pPr>
              <w:pStyle w:val="UrbisTableBody"/>
              <w:spacing w:before="80"/>
              <w:rPr>
                <w:rFonts w:eastAsia="Calibri" w:cs="Arial"/>
                <w:color w:val="auto"/>
              </w:rPr>
            </w:pPr>
            <w:r w:rsidRPr="00776ECC">
              <w:rPr>
                <w:rFonts w:eastAsia="Calibri" w:cs="Arial"/>
                <w:color w:val="auto"/>
              </w:rPr>
              <w:t>See above</w:t>
            </w:r>
          </w:p>
          <w:p w:rsidR="00B44FC7" w:rsidRPr="00CC1B23" w:rsidRDefault="00B44FC7" w:rsidP="00A514D0">
            <w:pPr>
              <w:pStyle w:val="UrbisTableBody"/>
              <w:spacing w:before="80"/>
              <w:rPr>
                <w:rFonts w:eastAsia="Calibri" w:cs="Arial"/>
                <w:color w:val="auto"/>
                <w:highlight w:val="lightGray"/>
              </w:rPr>
            </w:pPr>
            <w:r>
              <w:rPr>
                <w:rFonts w:eastAsia="Calibri" w:cs="Arial"/>
                <w:color w:val="auto"/>
              </w:rPr>
              <w:t xml:space="preserve">Further, the </w:t>
            </w:r>
            <w:r w:rsidR="00040742">
              <w:rPr>
                <w:rFonts w:eastAsia="Calibri" w:cs="Arial"/>
                <w:color w:val="auto"/>
              </w:rPr>
              <w:t>Planning Proposal will facilitate the redevelopmen</w:t>
            </w:r>
            <w:r w:rsidR="00A514D0">
              <w:rPr>
                <w:rFonts w:eastAsia="Calibri" w:cs="Arial"/>
                <w:color w:val="auto"/>
              </w:rPr>
              <w:t>t of the site</w:t>
            </w:r>
            <w:r w:rsidR="00040742">
              <w:rPr>
                <w:rFonts w:eastAsia="Calibri" w:cs="Arial"/>
                <w:color w:val="auto"/>
              </w:rPr>
              <w:t xml:space="preserve"> for commercial office space in the order of between 30,746 sqm and 34,522 sqm.  </w:t>
            </w:r>
            <w:r w:rsidR="00A514D0">
              <w:rPr>
                <w:rFonts w:eastAsia="Calibri" w:cs="Arial"/>
                <w:color w:val="auto"/>
              </w:rPr>
              <w:t>Using Council’s assumed employment generating rate of 1 employee per 24 sqm of floor space, the Planning Proposal has the potential to generate between 1,281 and 1,438</w:t>
            </w:r>
            <w:r w:rsidR="00145ADC">
              <w:rPr>
                <w:rFonts w:eastAsia="Calibri" w:cs="Arial"/>
                <w:color w:val="auto"/>
              </w:rPr>
              <w:t xml:space="preserve"> FTE</w:t>
            </w:r>
            <w:r w:rsidR="00A514D0">
              <w:rPr>
                <w:rFonts w:eastAsia="Calibri" w:cs="Arial"/>
                <w:color w:val="auto"/>
              </w:rPr>
              <w:t xml:space="preserve"> jobs.</w:t>
            </w:r>
          </w:p>
        </w:tc>
      </w:tr>
      <w:tr w:rsidR="00776ECC" w:rsidRPr="00BD356A" w:rsidTr="008A300A">
        <w:trPr>
          <w:cnfStyle w:val="000000100000" w:firstRow="0" w:lastRow="0" w:firstColumn="0" w:lastColumn="0" w:oddVBand="0" w:evenVBand="0" w:oddHBand="1" w:evenHBand="0" w:firstRowFirstColumn="0" w:firstRowLastColumn="0" w:lastRowFirstColumn="0" w:lastRowLastColumn="0"/>
          <w:trHeight w:val="664"/>
        </w:trPr>
        <w:tc>
          <w:tcPr>
            <w:tcW w:w="2341" w:type="dxa"/>
            <w:tcBorders>
              <w:left w:val="none" w:sz="0" w:space="0" w:color="auto"/>
              <w:right w:val="none" w:sz="0" w:space="0" w:color="auto"/>
            </w:tcBorders>
            <w:shd w:val="clear" w:color="auto" w:fill="auto"/>
          </w:tcPr>
          <w:p w:rsidR="00776ECC" w:rsidRPr="00E55265" w:rsidRDefault="00776ECC" w:rsidP="00776ECC">
            <w:pPr>
              <w:pStyle w:val="UrbisTableBody"/>
              <w:spacing w:before="80"/>
              <w:rPr>
                <w:rFonts w:cs="Arial"/>
                <w:color w:val="auto"/>
              </w:rPr>
            </w:pPr>
            <w:r w:rsidRPr="00E55265">
              <w:rPr>
                <w:rFonts w:cs="Arial"/>
                <w:b/>
                <w:color w:val="auto"/>
              </w:rPr>
              <w:t xml:space="preserve">O14: </w:t>
            </w:r>
            <w:r w:rsidRPr="00E55265">
              <w:rPr>
                <w:rFonts w:cs="Arial"/>
                <w:color w:val="auto"/>
              </w:rPr>
              <w:t>The plan integrates land use and transport creates walkable and 30 minute cities</w:t>
            </w:r>
          </w:p>
          <w:p w:rsidR="00776ECC" w:rsidRPr="00E55265" w:rsidRDefault="00776ECC" w:rsidP="00776ECC">
            <w:pPr>
              <w:pStyle w:val="UrbisTableBody"/>
              <w:spacing w:before="80"/>
              <w:rPr>
                <w:rFonts w:cs="Arial"/>
                <w:b/>
                <w:color w:val="auto"/>
              </w:rPr>
            </w:pPr>
            <w:r w:rsidRPr="00E55265">
              <w:rPr>
                <w:rFonts w:cs="Arial"/>
                <w:b/>
                <w:color w:val="auto"/>
              </w:rPr>
              <w:t xml:space="preserve">O16: </w:t>
            </w:r>
            <w:r w:rsidRPr="00E55265">
              <w:rPr>
                <w:rFonts w:cs="Arial"/>
                <w:color w:val="auto"/>
              </w:rPr>
              <w:t>[relevant?]</w:t>
            </w:r>
          </w:p>
        </w:tc>
        <w:tc>
          <w:tcPr>
            <w:tcW w:w="3009" w:type="dxa"/>
            <w:tcBorders>
              <w:left w:val="none" w:sz="0" w:space="0" w:color="auto"/>
              <w:right w:val="none" w:sz="0" w:space="0" w:color="auto"/>
            </w:tcBorders>
            <w:shd w:val="clear" w:color="auto" w:fill="auto"/>
          </w:tcPr>
          <w:p w:rsidR="00776ECC" w:rsidRPr="00E55265" w:rsidRDefault="00776ECC" w:rsidP="00776ECC">
            <w:pPr>
              <w:pStyle w:val="UrbisTableBody"/>
              <w:spacing w:before="80"/>
              <w:rPr>
                <w:rFonts w:cs="Arial"/>
                <w:b/>
                <w:color w:val="auto"/>
              </w:rPr>
            </w:pPr>
            <w:r w:rsidRPr="00E55265">
              <w:rPr>
                <w:rFonts w:cs="Arial"/>
                <w:b/>
                <w:color w:val="auto"/>
              </w:rPr>
              <w:t>PP C9: Delivering integrated land use and transport planning and a 30-minute city</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A32</w:t>
            </w:r>
            <w:r w:rsidRPr="00E55265">
              <w:rPr>
                <w:rFonts w:cs="Arial"/>
                <w:color w:val="auto"/>
              </w:rPr>
              <w:t>: Integrate land use and tr</w:t>
            </w:r>
            <w:r>
              <w:rPr>
                <w:rFonts w:cs="Arial"/>
                <w:color w:val="auto"/>
              </w:rPr>
              <w:t>ansport plans to deliver a 30-m</w:t>
            </w:r>
            <w:r w:rsidRPr="00E55265">
              <w:rPr>
                <w:rFonts w:cs="Arial"/>
                <w:color w:val="auto"/>
              </w:rPr>
              <w:t>inute city</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A33</w:t>
            </w:r>
            <w:r w:rsidRPr="00E55265">
              <w:rPr>
                <w:rFonts w:cs="Arial"/>
                <w:color w:val="auto"/>
              </w:rPr>
              <w:t>: Investigate, plan and protect future transport and infrastructure corridors</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A34</w:t>
            </w:r>
            <w:r w:rsidRPr="00E55265">
              <w:rPr>
                <w:rFonts w:cs="Arial"/>
                <w:color w:val="auto"/>
              </w:rPr>
              <w:t>: Support innovative approaches to the operation of business, educational and institutional establishments to improve the performance of the transport network</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A36</w:t>
            </w:r>
            <w:r w:rsidRPr="00E55265">
              <w:rPr>
                <w:rFonts w:cs="Arial"/>
                <w:color w:val="auto"/>
              </w:rPr>
              <w:t>: Protect transport corridors as appropriate, including the Western Sydney Freight Line, North South train link from Schofields to WS Airport as well as Outer Sydney Orbital and Bells Line of Road-Castlereagh connections</w:t>
            </w:r>
          </w:p>
        </w:tc>
        <w:tc>
          <w:tcPr>
            <w:tcW w:w="3008" w:type="dxa"/>
            <w:tcBorders>
              <w:left w:val="none" w:sz="0" w:space="0" w:color="auto"/>
              <w:right w:val="none" w:sz="0" w:space="0" w:color="auto"/>
            </w:tcBorders>
            <w:shd w:val="clear" w:color="auto" w:fill="auto"/>
          </w:tcPr>
          <w:p w:rsidR="00776ECC" w:rsidRDefault="00776ECC" w:rsidP="00776ECC">
            <w:pPr>
              <w:spacing w:before="30" w:after="30" w:line="240" w:lineRule="auto"/>
              <w:rPr>
                <w:rFonts w:cs="Arial"/>
                <w:color w:val="auto"/>
                <w:sz w:val="18"/>
                <w:szCs w:val="18"/>
              </w:rPr>
            </w:pPr>
            <w:r w:rsidRPr="00776ECC">
              <w:rPr>
                <w:rFonts w:cs="Arial"/>
                <w:color w:val="auto"/>
                <w:sz w:val="18"/>
                <w:szCs w:val="18"/>
              </w:rPr>
              <w:t xml:space="preserve">The planning proposal satisfies this direction by co-locating commercial spaces on a site that is within walking distance to Parramatta Railway Station and the proposed Parramatta Light Rail Station; and will uphold the concept of a 30-minute city. </w:t>
            </w:r>
          </w:p>
          <w:p w:rsidR="00776ECC" w:rsidRPr="00776ECC" w:rsidRDefault="00776ECC" w:rsidP="00776ECC">
            <w:pPr>
              <w:spacing w:before="30" w:after="30" w:line="240" w:lineRule="auto"/>
              <w:rPr>
                <w:rFonts w:cs="Arial"/>
                <w:color w:val="auto"/>
                <w:sz w:val="18"/>
                <w:szCs w:val="18"/>
              </w:rPr>
            </w:pPr>
            <w:r>
              <w:rPr>
                <w:rFonts w:cs="Arial"/>
                <w:color w:val="auto"/>
                <w:sz w:val="18"/>
                <w:szCs w:val="18"/>
              </w:rPr>
              <w:t xml:space="preserve">The Planning Proposal acknowledges the location of the </w:t>
            </w:r>
            <w:r w:rsidR="00255378">
              <w:rPr>
                <w:rFonts w:cs="Arial"/>
                <w:color w:val="auto"/>
                <w:sz w:val="18"/>
                <w:szCs w:val="18"/>
              </w:rPr>
              <w:t>PERL Rail Corridor which runs diagonally across the end of the site and impacts on the ability to build a basement under the site.  As such, the reference design which accompanies the Planning Proposal incorporates above ground car parking.</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D356A" w:rsidRDefault="00EC10CD" w:rsidP="00EC10CD">
      <w:pPr>
        <w:autoSpaceDE w:val="0"/>
        <w:autoSpaceDN w:val="0"/>
        <w:adjustRightInd w:val="0"/>
        <w:ind w:left="709"/>
        <w:rPr>
          <w:rFonts w:cs="Arial"/>
          <w:b/>
          <w:i/>
          <w:sz w:val="22"/>
          <w:szCs w:val="22"/>
        </w:rPr>
      </w:pPr>
      <w:r w:rsidRPr="00BD356A">
        <w:rPr>
          <w:rFonts w:cs="Arial"/>
          <w:b/>
          <w:i/>
          <w:sz w:val="22"/>
          <w:szCs w:val="22"/>
        </w:rPr>
        <w:t>Sustainability</w:t>
      </w:r>
    </w:p>
    <w:p w:rsidR="00EC10CD" w:rsidRPr="00BD356A" w:rsidRDefault="00EC10CD" w:rsidP="00EC10CD">
      <w:pPr>
        <w:autoSpaceDE w:val="0"/>
        <w:autoSpaceDN w:val="0"/>
        <w:adjustRightInd w:val="0"/>
        <w:ind w:left="709"/>
        <w:rPr>
          <w:rFonts w:cs="Arial"/>
          <w:sz w:val="22"/>
          <w:szCs w:val="22"/>
        </w:rPr>
      </w:pPr>
      <w:r w:rsidRPr="00BD356A">
        <w:rPr>
          <w:rFonts w:cs="Arial"/>
          <w:sz w:val="22"/>
          <w:szCs w:val="22"/>
        </w:rPr>
        <w:t>An assessment of the planning proposal’s consistency with the CCDP’s relevant Productivity Prio</w:t>
      </w:r>
      <w:r w:rsidR="00440A83">
        <w:rPr>
          <w:rFonts w:cs="Arial"/>
          <w:sz w:val="22"/>
          <w:szCs w:val="22"/>
        </w:rPr>
        <w:t>rit</w:t>
      </w:r>
      <w:r w:rsidRPr="00BD356A">
        <w:rPr>
          <w:rFonts w:cs="Arial"/>
          <w:sz w:val="22"/>
          <w:szCs w:val="22"/>
        </w:rPr>
        <w:t>ies and Actions is provided in Table 4d, below.</w:t>
      </w:r>
    </w:p>
    <w:p w:rsidR="00EC10CD" w:rsidRPr="00BD356A" w:rsidRDefault="00EC10CD" w:rsidP="00EC10CD">
      <w:pPr>
        <w:autoSpaceDE w:val="0"/>
        <w:autoSpaceDN w:val="0"/>
        <w:adjustRightInd w:val="0"/>
        <w:ind w:left="709"/>
        <w:rPr>
          <w:rFonts w:eastAsia="Times New Roman" w:cs="Arial"/>
          <w:sz w:val="22"/>
          <w:szCs w:val="22"/>
          <w:lang w:eastAsia="en-AU"/>
        </w:rPr>
      </w:pPr>
    </w:p>
    <w:p w:rsidR="00EC10CD" w:rsidRDefault="00EC10CD" w:rsidP="00EC10CD">
      <w:pPr>
        <w:autoSpaceDE w:val="0"/>
        <w:autoSpaceDN w:val="0"/>
        <w:adjustRightInd w:val="0"/>
        <w:spacing w:after="120"/>
        <w:ind w:left="709"/>
        <w:rPr>
          <w:rFonts w:cs="Arial"/>
        </w:rPr>
      </w:pPr>
      <w:r w:rsidRPr="00BD356A">
        <w:rPr>
          <w:rFonts w:cs="Arial"/>
          <w:b/>
        </w:rPr>
        <w:t xml:space="preserve">Table 4d – </w:t>
      </w:r>
      <w:r w:rsidRPr="00BD356A">
        <w:rPr>
          <w:rFonts w:cs="Arial"/>
        </w:rPr>
        <w:t xml:space="preserve"> Consistency of planning proposal with relevant CCDP Actions – Sustainability</w:t>
      </w:r>
    </w:p>
    <w:p w:rsidR="00A514D0" w:rsidRPr="00BD356A" w:rsidRDefault="00A514D0" w:rsidP="00EC10CD">
      <w:pPr>
        <w:autoSpaceDE w:val="0"/>
        <w:autoSpaceDN w:val="0"/>
        <w:adjustRightInd w:val="0"/>
        <w:spacing w:after="120"/>
        <w:ind w:left="709"/>
        <w:rPr>
          <w:rFonts w:cs="Arial"/>
        </w:rPr>
      </w:pP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38"/>
        <w:gridCol w:w="3006"/>
        <w:gridCol w:w="3005"/>
      </w:tblGrid>
      <w:tr w:rsidR="00E55265" w:rsidRPr="00E55265" w:rsidTr="00A514D0">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Sustainability Direction</w:t>
            </w:r>
          </w:p>
        </w:tc>
        <w:tc>
          <w:tcPr>
            <w:tcW w:w="3009"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Planning Priority/Action</w:t>
            </w:r>
          </w:p>
        </w:tc>
        <w:tc>
          <w:tcPr>
            <w:tcW w:w="3008"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Comment</w:t>
            </w:r>
          </w:p>
        </w:tc>
      </w:tr>
      <w:tr w:rsidR="00A514D0" w:rsidRPr="00BD356A" w:rsidTr="00A514D0">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A514D0" w:rsidRPr="00E55265" w:rsidRDefault="00A514D0" w:rsidP="00A514D0">
            <w:pPr>
              <w:pStyle w:val="UrbisTableBody"/>
              <w:spacing w:before="80"/>
              <w:rPr>
                <w:rFonts w:cs="Arial"/>
                <w:color w:val="auto"/>
              </w:rPr>
            </w:pPr>
            <w:r w:rsidRPr="00E55265">
              <w:rPr>
                <w:rFonts w:cs="Arial"/>
                <w:b/>
                <w:color w:val="auto"/>
              </w:rPr>
              <w:t>O30</w:t>
            </w:r>
            <w:r w:rsidRPr="00E55265">
              <w:rPr>
                <w:rFonts w:cs="Arial"/>
                <w:color w:val="auto"/>
              </w:rPr>
              <w:t>: Urban tree canopy cover is increased</w:t>
            </w:r>
          </w:p>
          <w:p w:rsidR="00A514D0" w:rsidRPr="00E55265" w:rsidRDefault="00A514D0" w:rsidP="00A514D0">
            <w:pPr>
              <w:pStyle w:val="UrbisTableBody"/>
              <w:spacing w:before="80"/>
              <w:rPr>
                <w:rFonts w:cs="Arial"/>
                <w:b/>
                <w:color w:val="auto"/>
              </w:rPr>
            </w:pPr>
            <w:r w:rsidRPr="00E55265">
              <w:rPr>
                <w:rFonts w:cs="Arial"/>
                <w:b/>
                <w:color w:val="auto"/>
              </w:rPr>
              <w:t>O32</w:t>
            </w:r>
            <w:r w:rsidRPr="00E55265">
              <w:rPr>
                <w:rFonts w:cs="Arial"/>
                <w:color w:val="auto"/>
              </w:rPr>
              <w:t>: The Green grid links Parks, open spaces, bushland and walking and cycling paths</w:t>
            </w:r>
          </w:p>
        </w:tc>
        <w:tc>
          <w:tcPr>
            <w:tcW w:w="3009" w:type="dxa"/>
            <w:shd w:val="clear" w:color="auto" w:fill="auto"/>
          </w:tcPr>
          <w:p w:rsidR="00A514D0" w:rsidRPr="00E55265" w:rsidRDefault="00A514D0" w:rsidP="00A514D0">
            <w:pPr>
              <w:pStyle w:val="UrbisTableBody"/>
              <w:spacing w:before="80"/>
              <w:rPr>
                <w:rFonts w:cs="Arial"/>
                <w:b/>
                <w:color w:val="auto"/>
              </w:rPr>
            </w:pPr>
            <w:r w:rsidRPr="00E55265">
              <w:rPr>
                <w:rFonts w:cs="Arial"/>
                <w:b/>
                <w:color w:val="auto"/>
              </w:rPr>
              <w:t>PP C16: PP C16: Increasing urban tree canopy cover and delivering Green grid connections</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A68</w:t>
            </w:r>
            <w:r w:rsidRPr="00E55265">
              <w:rPr>
                <w:rFonts w:cs="Arial"/>
                <w:color w:val="auto"/>
              </w:rPr>
              <w:t>: Expand urban tree canopy in the public realm</w:t>
            </w:r>
          </w:p>
          <w:p w:rsidR="00A514D0" w:rsidRPr="00E55265" w:rsidRDefault="00A514D0" w:rsidP="00A514D0">
            <w:pPr>
              <w:pStyle w:val="UrbisTableBody"/>
              <w:spacing w:before="80"/>
              <w:ind w:left="180"/>
              <w:rPr>
                <w:rFonts w:cs="Arial"/>
                <w:color w:val="auto"/>
              </w:rPr>
            </w:pPr>
          </w:p>
        </w:tc>
        <w:tc>
          <w:tcPr>
            <w:tcW w:w="3008" w:type="dxa"/>
            <w:shd w:val="clear" w:color="auto" w:fill="auto"/>
          </w:tcPr>
          <w:p w:rsidR="00A514D0" w:rsidRPr="00A514D0" w:rsidRDefault="00A514D0" w:rsidP="00A514D0">
            <w:pPr>
              <w:pStyle w:val="UrbisTableBody"/>
              <w:spacing w:before="80"/>
              <w:rPr>
                <w:rFonts w:eastAsia="Calibri" w:cs="Arial"/>
                <w:color w:val="auto"/>
              </w:rPr>
            </w:pPr>
            <w:r w:rsidRPr="00A514D0">
              <w:rPr>
                <w:rFonts w:eastAsia="Calibri" w:cs="Arial"/>
                <w:color w:val="auto"/>
              </w:rPr>
              <w:t xml:space="preserve">The entire site is currently built-up with an existing car parking structure.  The development concept will result in a new commercial building with a similar footprint to the existing structure.  As such, there is no opportunity for tree planting onsite.  However, the development concept includes the use of green walls on a portion of the building and retention of existing street trees within the public domain on Valentine Avenue. </w:t>
            </w:r>
          </w:p>
        </w:tc>
      </w:tr>
      <w:tr w:rsidR="00EC10CD" w:rsidRPr="00BD356A" w:rsidTr="00A514D0">
        <w:trPr>
          <w:trHeight w:val="2093"/>
        </w:trPr>
        <w:tc>
          <w:tcPr>
            <w:tcW w:w="2341" w:type="dxa"/>
            <w:shd w:val="clear" w:color="auto" w:fill="auto"/>
          </w:tcPr>
          <w:p w:rsidR="00EC10CD" w:rsidRPr="00E55265" w:rsidRDefault="00EC10CD" w:rsidP="00C212AC">
            <w:pPr>
              <w:pStyle w:val="UrbisTableBody"/>
              <w:spacing w:before="80"/>
              <w:rPr>
                <w:rFonts w:cs="Arial"/>
                <w:b/>
                <w:color w:val="auto"/>
              </w:rPr>
            </w:pPr>
            <w:r w:rsidRPr="00E55265">
              <w:rPr>
                <w:rFonts w:cs="Arial"/>
                <w:b/>
                <w:color w:val="auto"/>
              </w:rPr>
              <w:t xml:space="preserve">O31: </w:t>
            </w:r>
            <w:r w:rsidRPr="00E55265">
              <w:rPr>
                <w:rFonts w:cs="Arial"/>
                <w:color w:val="auto"/>
              </w:rPr>
              <w:t>Public open space is accessible, protected and enhanced</w:t>
            </w:r>
          </w:p>
        </w:tc>
        <w:tc>
          <w:tcPr>
            <w:tcW w:w="3009" w:type="dxa"/>
            <w:shd w:val="clear" w:color="auto" w:fill="auto"/>
          </w:tcPr>
          <w:p w:rsidR="00EC10CD" w:rsidRPr="00E55265" w:rsidRDefault="00EC10CD" w:rsidP="00C212AC">
            <w:pPr>
              <w:pStyle w:val="UrbisTableBody"/>
              <w:spacing w:before="80"/>
              <w:rPr>
                <w:rFonts w:cs="Arial"/>
                <w:b/>
                <w:color w:val="auto"/>
              </w:rPr>
            </w:pPr>
            <w:r w:rsidRPr="00E55265">
              <w:rPr>
                <w:rFonts w:cs="Arial"/>
                <w:b/>
                <w:color w:val="auto"/>
              </w:rPr>
              <w:t>PP C17: Delivering high quality open space</w:t>
            </w:r>
          </w:p>
          <w:p w:rsidR="00EC10CD" w:rsidRPr="00E55265" w:rsidRDefault="00EC10CD" w:rsidP="00EC10CD">
            <w:pPr>
              <w:pStyle w:val="UrbisTableBody"/>
              <w:numPr>
                <w:ilvl w:val="0"/>
                <w:numId w:val="32"/>
              </w:numPr>
              <w:spacing w:before="80"/>
              <w:ind w:left="180" w:hanging="142"/>
              <w:rPr>
                <w:rFonts w:cs="Arial"/>
                <w:color w:val="auto"/>
              </w:rPr>
            </w:pPr>
            <w:r w:rsidRPr="00E55265">
              <w:rPr>
                <w:rFonts w:cs="Arial"/>
                <w:b/>
                <w:color w:val="auto"/>
              </w:rPr>
              <w:t>A71</w:t>
            </w:r>
            <w:r w:rsidRPr="00E55265">
              <w:rPr>
                <w:rFonts w:cs="Arial"/>
                <w:color w:val="auto"/>
              </w:rPr>
              <w:t>: Maximise the use of existing open space and protect, enhance and expand public open space by (a-g) [abridged]</w:t>
            </w:r>
          </w:p>
        </w:tc>
        <w:tc>
          <w:tcPr>
            <w:tcW w:w="3008" w:type="dxa"/>
            <w:shd w:val="clear" w:color="auto" w:fill="auto"/>
          </w:tcPr>
          <w:p w:rsidR="00EC10CD" w:rsidRPr="00A514D0" w:rsidRDefault="00A514D0" w:rsidP="00A514D0">
            <w:pPr>
              <w:spacing w:after="80" w:line="276" w:lineRule="auto"/>
              <w:rPr>
                <w:rFonts w:eastAsia="Calibri" w:cs="Arial"/>
                <w:color w:val="auto"/>
                <w:sz w:val="18"/>
                <w:szCs w:val="18"/>
              </w:rPr>
            </w:pPr>
            <w:r w:rsidRPr="00A514D0">
              <w:rPr>
                <w:rFonts w:eastAsia="Calibri" w:cs="Arial"/>
                <w:color w:val="auto"/>
                <w:sz w:val="18"/>
                <w:szCs w:val="18"/>
              </w:rPr>
              <w:t>The site is subject to existing provisions within PLEP 2011 (Clause 7.4) which protect sun access to Jubliee Park to the south of the site.</w:t>
            </w:r>
          </w:p>
        </w:tc>
      </w:tr>
      <w:tr w:rsidR="00A514D0" w:rsidRPr="00BD356A" w:rsidTr="00A514D0">
        <w:trPr>
          <w:cnfStyle w:val="000000100000" w:firstRow="0" w:lastRow="0" w:firstColumn="0" w:lastColumn="0" w:oddVBand="0" w:evenVBand="0" w:oddHBand="1" w:evenHBand="0" w:firstRowFirstColumn="0" w:firstRowLastColumn="0" w:lastRowFirstColumn="0" w:lastRowLastColumn="0"/>
          <w:trHeight w:val="1522"/>
        </w:trPr>
        <w:tc>
          <w:tcPr>
            <w:tcW w:w="2341" w:type="dxa"/>
            <w:tcBorders>
              <w:left w:val="none" w:sz="0" w:space="0" w:color="auto"/>
              <w:right w:val="none" w:sz="0" w:space="0" w:color="auto"/>
            </w:tcBorders>
            <w:shd w:val="clear" w:color="auto" w:fill="auto"/>
          </w:tcPr>
          <w:p w:rsidR="00A514D0" w:rsidRPr="00E55265" w:rsidRDefault="00A514D0" w:rsidP="00A514D0">
            <w:pPr>
              <w:pStyle w:val="UrbisTableBody"/>
              <w:spacing w:before="80"/>
              <w:rPr>
                <w:rFonts w:cs="Arial"/>
                <w:color w:val="auto"/>
              </w:rPr>
            </w:pPr>
            <w:r w:rsidRPr="00E55265">
              <w:rPr>
                <w:rFonts w:cs="Arial"/>
                <w:b/>
                <w:color w:val="auto"/>
              </w:rPr>
              <w:t>O36</w:t>
            </w:r>
            <w:r w:rsidRPr="00E55265">
              <w:rPr>
                <w:rFonts w:cs="Arial"/>
                <w:color w:val="auto"/>
              </w:rPr>
              <w:t>: People and places adapt to climate change and future shocks and stresses</w:t>
            </w:r>
          </w:p>
          <w:p w:rsidR="00A514D0" w:rsidRPr="00E55265" w:rsidRDefault="00A514D0" w:rsidP="00A514D0">
            <w:pPr>
              <w:pStyle w:val="UrbisTableBody"/>
              <w:spacing w:before="80"/>
              <w:rPr>
                <w:rFonts w:cs="Arial"/>
                <w:color w:val="auto"/>
              </w:rPr>
            </w:pPr>
            <w:r w:rsidRPr="00E55265">
              <w:rPr>
                <w:rFonts w:cs="Arial"/>
                <w:b/>
                <w:color w:val="auto"/>
              </w:rPr>
              <w:t>O37</w:t>
            </w:r>
            <w:r w:rsidRPr="00E55265">
              <w:rPr>
                <w:rFonts w:cs="Arial"/>
                <w:color w:val="auto"/>
              </w:rPr>
              <w:t>: Exposure to natural and urban hazards is reduced</w:t>
            </w:r>
          </w:p>
          <w:p w:rsidR="00A514D0" w:rsidRPr="00E55265" w:rsidRDefault="00A514D0" w:rsidP="00A514D0">
            <w:pPr>
              <w:pStyle w:val="UrbisTableBody"/>
              <w:spacing w:before="80"/>
              <w:rPr>
                <w:rFonts w:cs="Arial"/>
                <w:b/>
                <w:color w:val="auto"/>
              </w:rPr>
            </w:pPr>
            <w:r w:rsidRPr="00E55265">
              <w:rPr>
                <w:rFonts w:cs="Arial"/>
                <w:b/>
                <w:color w:val="auto"/>
              </w:rPr>
              <w:t>O38</w:t>
            </w:r>
            <w:r w:rsidRPr="00E55265">
              <w:rPr>
                <w:rFonts w:cs="Arial"/>
                <w:color w:val="auto"/>
              </w:rPr>
              <w:t>: Heatwaves and extreme heat are managed</w:t>
            </w:r>
          </w:p>
        </w:tc>
        <w:tc>
          <w:tcPr>
            <w:tcW w:w="3009" w:type="dxa"/>
            <w:tcBorders>
              <w:left w:val="none" w:sz="0" w:space="0" w:color="auto"/>
              <w:right w:val="none" w:sz="0" w:space="0" w:color="auto"/>
            </w:tcBorders>
            <w:shd w:val="clear" w:color="auto" w:fill="auto"/>
          </w:tcPr>
          <w:p w:rsidR="00A514D0" w:rsidRPr="00E55265" w:rsidRDefault="00A514D0" w:rsidP="00A514D0">
            <w:pPr>
              <w:pStyle w:val="UrbisTableBody"/>
              <w:spacing w:before="80"/>
              <w:rPr>
                <w:rFonts w:cs="Arial"/>
                <w:b/>
                <w:color w:val="auto"/>
              </w:rPr>
            </w:pPr>
            <w:r w:rsidRPr="00E55265">
              <w:rPr>
                <w:rFonts w:cs="Arial"/>
                <w:b/>
                <w:color w:val="auto"/>
              </w:rPr>
              <w:t>PP C20: Adapting to the impacts of urban and natural hazards and climate change</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A81</w:t>
            </w:r>
            <w:r w:rsidRPr="00E55265">
              <w:rPr>
                <w:rFonts w:cs="Arial"/>
                <w:color w:val="auto"/>
              </w:rPr>
              <w:t>: Support initiatives that respond to the impacts of climate change</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A82</w:t>
            </w:r>
            <w:r w:rsidRPr="00E55265">
              <w:rPr>
                <w:rFonts w:cs="Arial"/>
                <w:color w:val="auto"/>
              </w:rPr>
              <w:t>: Avoid locating new urban development in areas exposed to natural and urban hazards and consider options to limit the intensification of development in existing areas most exposed to hazards</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A85</w:t>
            </w:r>
            <w:r w:rsidRPr="00E55265">
              <w:rPr>
                <w:rFonts w:cs="Arial"/>
                <w:color w:val="auto"/>
              </w:rPr>
              <w:t>: Consider strategies and measures to manage flash flooding and safe evacuation when planning for growth in Parramatta CBD</w:t>
            </w:r>
          </w:p>
        </w:tc>
        <w:tc>
          <w:tcPr>
            <w:tcW w:w="3008" w:type="dxa"/>
            <w:tcBorders>
              <w:left w:val="none" w:sz="0" w:space="0" w:color="auto"/>
              <w:right w:val="none" w:sz="0" w:space="0" w:color="auto"/>
            </w:tcBorders>
            <w:shd w:val="clear" w:color="auto" w:fill="auto"/>
          </w:tcPr>
          <w:p w:rsidR="00A514D0" w:rsidRPr="00A514D0" w:rsidRDefault="00A514D0" w:rsidP="00A514D0">
            <w:pPr>
              <w:pStyle w:val="UrbisTableBody"/>
              <w:spacing w:before="80"/>
              <w:rPr>
                <w:rFonts w:eastAsia="Calibri" w:cs="Arial"/>
                <w:color w:val="auto"/>
                <w:highlight w:val="lightGray"/>
              </w:rPr>
            </w:pPr>
            <w:r w:rsidRPr="00A514D0">
              <w:rPr>
                <w:rFonts w:cs="Arial"/>
                <w:color w:val="auto"/>
                <w:szCs w:val="19"/>
                <w:lang w:eastAsia="en-AU"/>
              </w:rPr>
              <w:t xml:space="preserve">The southern tip of the site is subject to the 1 in 100 year Average Recurrence Interval flood level.  The issue of flooding was addressed as part of the development application where it was noted that the proposed building floor levels and vehicular access points have been designed to be above the relevant flood level.  Conditions of consent were imposed on the consent (DA/841/2017) to ensure the building appropriately responds to flood risk.  Similar conditions of consent will be imposed on any future development consent.  </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6A783F" w:rsidRPr="00D57DA5" w:rsidRDefault="006A783F" w:rsidP="006A783F">
      <w:pPr>
        <w:pStyle w:val="ListParagraph"/>
        <w:numPr>
          <w:ilvl w:val="2"/>
          <w:numId w:val="36"/>
        </w:numPr>
        <w:autoSpaceDE w:val="0"/>
        <w:autoSpaceDN w:val="0"/>
        <w:adjustRightInd w:val="0"/>
        <w:spacing w:after="120" w:line="240" w:lineRule="auto"/>
        <w:rPr>
          <w:rFonts w:eastAsia="Times New Roman" w:cs="Arial"/>
          <w:b/>
          <w:color w:val="022169"/>
          <w:sz w:val="22"/>
          <w:szCs w:val="22"/>
          <w:lang w:eastAsia="en-AU"/>
        </w:rPr>
      </w:pPr>
      <w:r w:rsidRPr="00D57DA5">
        <w:rPr>
          <w:rFonts w:eastAsia="Times New Roman" w:cs="Arial"/>
          <w:b/>
          <w:color w:val="022169"/>
          <w:sz w:val="22"/>
          <w:szCs w:val="22"/>
          <w:lang w:eastAsia="en-AU"/>
        </w:rPr>
        <w:t>Is the planning proposal consistent with the local council’s Community Strategic Plan or other local strategic plan?</w:t>
      </w:r>
    </w:p>
    <w:p w:rsidR="006A783F" w:rsidRPr="00086507" w:rsidRDefault="006A783F" w:rsidP="006A783F">
      <w:pPr>
        <w:autoSpaceDE w:val="0"/>
        <w:autoSpaceDN w:val="0"/>
        <w:adjustRightInd w:val="0"/>
        <w:spacing w:after="0" w:line="240" w:lineRule="auto"/>
        <w:ind w:left="360"/>
        <w:rPr>
          <w:rFonts w:eastAsia="Times New Roman" w:cs="Arial"/>
          <w:sz w:val="22"/>
          <w:szCs w:val="22"/>
          <w:lang w:eastAsia="en-AU"/>
        </w:rPr>
      </w:pPr>
      <w:r w:rsidRPr="00086507">
        <w:rPr>
          <w:rFonts w:eastAsia="Times New Roman" w:cs="Arial"/>
          <w:sz w:val="22"/>
          <w:szCs w:val="22"/>
          <w:lang w:eastAsia="en-AU"/>
        </w:rPr>
        <w:t>The following strategic planning documents are relevant to the planning proposal.</w:t>
      </w:r>
    </w:p>
    <w:p w:rsidR="006A783F" w:rsidRPr="00883376" w:rsidRDefault="006A783F" w:rsidP="006A783F">
      <w:pPr>
        <w:autoSpaceDE w:val="0"/>
        <w:autoSpaceDN w:val="0"/>
        <w:adjustRightInd w:val="0"/>
        <w:spacing w:after="0" w:line="240" w:lineRule="auto"/>
        <w:ind w:left="360"/>
        <w:rPr>
          <w:rFonts w:eastAsia="Times New Roman" w:cs="Arial"/>
          <w:sz w:val="22"/>
          <w:szCs w:val="22"/>
          <w:highlight w:val="yellow"/>
          <w:lang w:eastAsia="en-AU"/>
        </w:rPr>
      </w:pPr>
    </w:p>
    <w:p w:rsidR="006A783F" w:rsidRPr="00B07705" w:rsidRDefault="006A783F" w:rsidP="006A783F">
      <w:pPr>
        <w:autoSpaceDE w:val="0"/>
        <w:autoSpaceDN w:val="0"/>
        <w:adjustRightInd w:val="0"/>
        <w:ind w:left="360"/>
        <w:jc w:val="left"/>
        <w:rPr>
          <w:rFonts w:eastAsia="Times New Roman" w:cs="Arial"/>
          <w:sz w:val="22"/>
          <w:szCs w:val="22"/>
          <w:lang w:eastAsia="en-AU"/>
        </w:rPr>
      </w:pPr>
      <w:r w:rsidRPr="00B07705">
        <w:rPr>
          <w:rFonts w:eastAsia="Times New Roman" w:cs="Arial"/>
          <w:b/>
          <w:sz w:val="22"/>
          <w:szCs w:val="22"/>
          <w:lang w:eastAsia="en-AU"/>
        </w:rPr>
        <w:t>Parramatta 2038 Community Strategic Plan</w:t>
      </w:r>
    </w:p>
    <w:p w:rsidR="006A783F" w:rsidRDefault="006A783F" w:rsidP="006A783F">
      <w:pPr>
        <w:autoSpaceDE w:val="0"/>
        <w:autoSpaceDN w:val="0"/>
        <w:adjustRightInd w:val="0"/>
        <w:spacing w:after="0" w:line="240" w:lineRule="auto"/>
        <w:ind w:left="360"/>
        <w:rPr>
          <w:rFonts w:eastAsia="Times New Roman" w:cs="Arial"/>
          <w:sz w:val="22"/>
          <w:szCs w:val="22"/>
          <w:lang w:eastAsia="en-AU"/>
        </w:rPr>
      </w:pPr>
      <w:r w:rsidRPr="00925D92">
        <w:rPr>
          <w:rFonts w:eastAsia="Times New Roman" w:cs="Arial"/>
          <w:sz w:val="22"/>
          <w:szCs w:val="22"/>
          <w:lang w:eastAsia="en-AU"/>
        </w:rPr>
        <w:t xml:space="preserve">Parramatta 2038 is a long term Community Strategic Plan for the City of Parramatta and it links to the long-term future of Sydney. The plan formalises several big and transformational ideas for the City and the region. </w:t>
      </w:r>
    </w:p>
    <w:p w:rsidR="006A783F" w:rsidRPr="00925D92" w:rsidRDefault="006A783F" w:rsidP="006A783F">
      <w:pPr>
        <w:autoSpaceDE w:val="0"/>
        <w:autoSpaceDN w:val="0"/>
        <w:adjustRightInd w:val="0"/>
        <w:spacing w:after="0" w:line="240" w:lineRule="auto"/>
        <w:ind w:left="360"/>
        <w:rPr>
          <w:rFonts w:eastAsia="Times New Roman" w:cs="Arial"/>
          <w:sz w:val="22"/>
          <w:szCs w:val="22"/>
          <w:lang w:eastAsia="en-AU"/>
        </w:rPr>
      </w:pPr>
    </w:p>
    <w:p w:rsidR="006A783F" w:rsidRDefault="006A783F" w:rsidP="006A783F">
      <w:pPr>
        <w:autoSpaceDE w:val="0"/>
        <w:autoSpaceDN w:val="0"/>
        <w:adjustRightInd w:val="0"/>
        <w:spacing w:after="0" w:line="240" w:lineRule="auto"/>
        <w:ind w:left="360"/>
        <w:rPr>
          <w:rFonts w:eastAsia="Times New Roman" w:cs="Arial"/>
          <w:sz w:val="22"/>
          <w:szCs w:val="22"/>
          <w:lang w:eastAsia="en-AU"/>
        </w:rPr>
      </w:pPr>
      <w:r>
        <w:rPr>
          <w:rFonts w:eastAsia="Times New Roman" w:cs="Arial"/>
          <w:sz w:val="22"/>
          <w:szCs w:val="22"/>
          <w:lang w:eastAsia="en-AU"/>
        </w:rPr>
        <w:t>The Planning P</w:t>
      </w:r>
      <w:r w:rsidRPr="00925D92">
        <w:rPr>
          <w:rFonts w:eastAsia="Times New Roman" w:cs="Arial"/>
          <w:sz w:val="22"/>
          <w:szCs w:val="22"/>
          <w:lang w:eastAsia="en-AU"/>
        </w:rPr>
        <w:t xml:space="preserve">roposal is considered to meet the strategies and key objectives identified in the plan </w:t>
      </w:r>
      <w:r>
        <w:rPr>
          <w:rFonts w:eastAsia="Times New Roman" w:cs="Arial"/>
          <w:sz w:val="22"/>
          <w:szCs w:val="22"/>
          <w:lang w:eastAsia="en-AU"/>
        </w:rPr>
        <w:t>by allowing for the concentration of housing around transport nodes and contribute towards dwelling targets for NSW.</w:t>
      </w:r>
    </w:p>
    <w:p w:rsidR="00925D92" w:rsidRPr="00925D92" w:rsidRDefault="00925D92" w:rsidP="00925D92">
      <w:pPr>
        <w:autoSpaceDE w:val="0"/>
        <w:autoSpaceDN w:val="0"/>
        <w:adjustRightInd w:val="0"/>
        <w:spacing w:after="0" w:line="240" w:lineRule="auto"/>
        <w:ind w:left="360"/>
        <w:rPr>
          <w:rFonts w:eastAsia="Times New Roman" w:cs="Arial"/>
          <w:sz w:val="22"/>
          <w:szCs w:val="22"/>
          <w:lang w:eastAsia="en-AU"/>
        </w:rPr>
      </w:pPr>
    </w:p>
    <w:p w:rsidR="00310658" w:rsidRPr="002D6427" w:rsidRDefault="00D75567" w:rsidP="00FF6722">
      <w:pPr>
        <w:autoSpaceDE w:val="0"/>
        <w:autoSpaceDN w:val="0"/>
        <w:adjustRightInd w:val="0"/>
        <w:ind w:left="360"/>
        <w:jc w:val="left"/>
        <w:rPr>
          <w:rFonts w:eastAsia="Times New Roman" w:cs="Arial"/>
          <w:b/>
          <w:bCs/>
          <w:sz w:val="22"/>
          <w:szCs w:val="22"/>
          <w:lang w:eastAsia="en-AU"/>
        </w:rPr>
      </w:pPr>
      <w:hyperlink r:id="rId13" w:tgtFrame="_blank" w:history="1">
        <w:r w:rsidR="002D6427" w:rsidRPr="002D6427">
          <w:rPr>
            <w:rFonts w:eastAsia="Times New Roman" w:cs="Arial"/>
            <w:b/>
            <w:bCs/>
            <w:sz w:val="22"/>
            <w:szCs w:val="22"/>
            <w:lang w:eastAsia="en-AU"/>
          </w:rPr>
          <w:t>Parramatta CBD Planning Strategy</w:t>
        </w:r>
      </w:hyperlink>
      <w:r w:rsidR="006A783F">
        <w:rPr>
          <w:rFonts w:eastAsia="Times New Roman" w:cs="Arial"/>
          <w:b/>
          <w:bCs/>
          <w:sz w:val="22"/>
          <w:szCs w:val="22"/>
          <w:lang w:eastAsia="en-AU"/>
        </w:rPr>
        <w:t xml:space="preserve"> </w:t>
      </w:r>
    </w:p>
    <w:p w:rsidR="002D6427" w:rsidRPr="002D6427" w:rsidRDefault="002D6427" w:rsidP="002D6427">
      <w:pPr>
        <w:autoSpaceDE w:val="0"/>
        <w:autoSpaceDN w:val="0"/>
        <w:adjustRightInd w:val="0"/>
        <w:spacing w:after="0" w:line="240" w:lineRule="auto"/>
        <w:ind w:left="360"/>
        <w:rPr>
          <w:rFonts w:eastAsia="Times New Roman" w:cs="Arial"/>
          <w:bCs/>
          <w:sz w:val="22"/>
          <w:szCs w:val="22"/>
          <w:lang w:eastAsia="en-AU"/>
        </w:rPr>
      </w:pPr>
      <w:r w:rsidRPr="002D6427">
        <w:rPr>
          <w:rFonts w:eastAsia="Times New Roman" w:cs="Arial"/>
          <w:bCs/>
          <w:sz w:val="22"/>
          <w:szCs w:val="22"/>
          <w:lang w:eastAsia="en-AU"/>
        </w:rPr>
        <w:t>Council adopted the "</w:t>
      </w:r>
      <w:hyperlink r:id="rId14" w:tgtFrame="_blank" w:history="1">
        <w:r w:rsidRPr="002D6427">
          <w:rPr>
            <w:rFonts w:eastAsia="Times New Roman" w:cs="Arial"/>
            <w:bCs/>
            <w:sz w:val="22"/>
            <w:szCs w:val="22"/>
            <w:lang w:eastAsia="en-AU"/>
          </w:rPr>
          <w:t>Parramatta CBD Planning Strategy</w:t>
        </w:r>
      </w:hyperlink>
      <w:r w:rsidRPr="002D6427">
        <w:rPr>
          <w:rFonts w:eastAsia="Times New Roman" w:cs="Arial"/>
          <w:bCs/>
          <w:sz w:val="22"/>
          <w:szCs w:val="22"/>
          <w:lang w:eastAsia="en-AU"/>
        </w:rPr>
        <w:t>" at its meeting of 27 April 2015. The Strategy is the outcome of detailed technical studies which reviewed the current planning framework and also a significant program of consultation with stakeholders and the community. The objectives of the Strategy are as follows:</w:t>
      </w:r>
    </w:p>
    <w:p w:rsidR="002D6427" w:rsidRPr="002D6427" w:rsidRDefault="002D6427" w:rsidP="002D6427">
      <w:pPr>
        <w:autoSpaceDE w:val="0"/>
        <w:autoSpaceDN w:val="0"/>
        <w:adjustRightInd w:val="0"/>
        <w:spacing w:after="0" w:line="240" w:lineRule="auto"/>
        <w:ind w:left="360"/>
        <w:rPr>
          <w:rFonts w:eastAsia="Times New Roman" w:cs="Arial"/>
          <w:bCs/>
          <w:sz w:val="22"/>
          <w:szCs w:val="22"/>
          <w:lang w:eastAsia="en-AU"/>
        </w:rPr>
      </w:pPr>
    </w:p>
    <w:p w:rsidR="002D6427" w:rsidRPr="002D6427" w:rsidRDefault="002D6427" w:rsidP="00931493">
      <w:pPr>
        <w:pStyle w:val="ListParagraph"/>
        <w:numPr>
          <w:ilvl w:val="0"/>
          <w:numId w:val="15"/>
        </w:numPr>
        <w:spacing w:after="120" w:line="240" w:lineRule="auto"/>
        <w:ind w:left="1077" w:hanging="357"/>
        <w:contextualSpacing w:val="0"/>
        <w:jc w:val="left"/>
        <w:rPr>
          <w:sz w:val="22"/>
          <w:szCs w:val="22"/>
          <w:lang w:val="en"/>
        </w:rPr>
      </w:pPr>
      <w:r w:rsidRPr="002D6427">
        <w:rPr>
          <w:sz w:val="22"/>
          <w:szCs w:val="22"/>
          <w:lang w:val="en"/>
        </w:rPr>
        <w:t>To set the vision for the growth of the Parramatta CBD as Australia's next great city.</w:t>
      </w:r>
    </w:p>
    <w:p w:rsidR="002D6427" w:rsidRPr="002D6427" w:rsidRDefault="002D6427" w:rsidP="00931493">
      <w:pPr>
        <w:pStyle w:val="ListParagraph"/>
        <w:numPr>
          <w:ilvl w:val="0"/>
          <w:numId w:val="15"/>
        </w:numPr>
        <w:spacing w:after="120" w:line="240" w:lineRule="auto"/>
        <w:ind w:left="1077" w:hanging="357"/>
        <w:contextualSpacing w:val="0"/>
        <w:jc w:val="left"/>
        <w:rPr>
          <w:sz w:val="22"/>
          <w:szCs w:val="22"/>
          <w:lang w:val="en"/>
        </w:rPr>
      </w:pPr>
      <w:r w:rsidRPr="002D6427">
        <w:rPr>
          <w:sz w:val="22"/>
          <w:szCs w:val="22"/>
          <w:lang w:val="en"/>
        </w:rPr>
        <w:t>To establish principles and actions to guide a new planning framework for the Parramatta CBD.</w:t>
      </w:r>
    </w:p>
    <w:p w:rsidR="002D6427" w:rsidRDefault="002D6427" w:rsidP="00931493">
      <w:pPr>
        <w:pStyle w:val="ListParagraph"/>
        <w:numPr>
          <w:ilvl w:val="0"/>
          <w:numId w:val="15"/>
        </w:numPr>
        <w:spacing w:after="0" w:line="240" w:lineRule="auto"/>
        <w:ind w:left="1077" w:hanging="357"/>
        <w:contextualSpacing w:val="0"/>
        <w:jc w:val="left"/>
        <w:rPr>
          <w:sz w:val="22"/>
          <w:szCs w:val="22"/>
          <w:lang w:val="en"/>
        </w:rPr>
      </w:pPr>
      <w:r w:rsidRPr="002D6427">
        <w:rPr>
          <w:sz w:val="22"/>
          <w:szCs w:val="22"/>
          <w:lang w:val="en"/>
        </w:rPr>
        <w:t>To provide a clear implementation plan for delivery of the new planning framework for the Parramatta CBD.</w:t>
      </w:r>
    </w:p>
    <w:p w:rsidR="00F55AF0" w:rsidRDefault="00F55AF0" w:rsidP="00F55AF0">
      <w:pPr>
        <w:autoSpaceDE w:val="0"/>
        <w:autoSpaceDN w:val="0"/>
        <w:adjustRightInd w:val="0"/>
        <w:spacing w:after="0" w:line="240" w:lineRule="auto"/>
        <w:ind w:left="360"/>
        <w:rPr>
          <w:sz w:val="22"/>
          <w:szCs w:val="22"/>
          <w:lang w:val="en"/>
        </w:rPr>
      </w:pPr>
    </w:p>
    <w:p w:rsidR="00F55AF0" w:rsidRDefault="006A783F" w:rsidP="00F55AF0">
      <w:pPr>
        <w:autoSpaceDE w:val="0"/>
        <w:autoSpaceDN w:val="0"/>
        <w:adjustRightInd w:val="0"/>
        <w:spacing w:after="0" w:line="240" w:lineRule="auto"/>
        <w:ind w:left="360"/>
        <w:rPr>
          <w:sz w:val="22"/>
          <w:szCs w:val="22"/>
          <w:lang w:val="en"/>
        </w:rPr>
      </w:pPr>
      <w:r>
        <w:rPr>
          <w:rFonts w:eastAsia="Times New Roman" w:cs="Arial"/>
          <w:sz w:val="22"/>
          <w:szCs w:val="22"/>
          <w:lang w:eastAsia="en-AU"/>
        </w:rPr>
        <w:t>The implementation of the Strategy is via the Parramatta CBD Planning Proposal.  The CBD Planning Proposal has been endorsed by Council on 11 April 2016</w:t>
      </w:r>
      <w:r w:rsidR="00002466">
        <w:rPr>
          <w:rFonts w:eastAsia="Times New Roman" w:cs="Arial"/>
          <w:sz w:val="22"/>
          <w:szCs w:val="22"/>
          <w:lang w:eastAsia="en-AU"/>
        </w:rPr>
        <w:t xml:space="preserve"> </w:t>
      </w:r>
      <w:r w:rsidR="00220B75">
        <w:rPr>
          <w:rFonts w:eastAsia="Times New Roman" w:cs="Arial"/>
          <w:sz w:val="22"/>
          <w:szCs w:val="22"/>
          <w:lang w:eastAsia="en-AU"/>
        </w:rPr>
        <w:t>and has been forwarded to the Department of Planning and Environment to seek a Gateway determination.  A Gateway determination was received on 13 December 2018 allowing the CBD Planning Proposal to be exhibited subject to meeting the conditions of the Gateway determination.  The Height of Buildings control, FSR control, car parking rates and site specific clause exempting additional office development from the FSR standard, relating to additional commercial floor space is consistent with the provisions within the CBD Planning Proposal.</w:t>
      </w:r>
    </w:p>
    <w:p w:rsidR="002D6427" w:rsidRDefault="002D6427" w:rsidP="0009078C">
      <w:pPr>
        <w:autoSpaceDE w:val="0"/>
        <w:autoSpaceDN w:val="0"/>
        <w:adjustRightInd w:val="0"/>
        <w:spacing w:after="0" w:line="240" w:lineRule="auto"/>
        <w:ind w:left="360"/>
        <w:rPr>
          <w:rFonts w:eastAsia="Times New Roman" w:cs="Arial"/>
          <w:b/>
          <w:bCs/>
          <w:sz w:val="22"/>
          <w:szCs w:val="22"/>
          <w:lang w:eastAsia="en-AU"/>
        </w:rPr>
      </w:pPr>
    </w:p>
    <w:p w:rsidR="00310658" w:rsidRPr="00D57DA5" w:rsidRDefault="00310658" w:rsidP="006A783F">
      <w:pPr>
        <w:pStyle w:val="ListParagraph"/>
        <w:numPr>
          <w:ilvl w:val="2"/>
          <w:numId w:val="36"/>
        </w:numPr>
        <w:autoSpaceDE w:val="0"/>
        <w:autoSpaceDN w:val="0"/>
        <w:adjustRightInd w:val="0"/>
        <w:spacing w:after="120" w:line="240" w:lineRule="auto"/>
        <w:rPr>
          <w:rFonts w:eastAsia="Times New Roman" w:cs="Arial"/>
          <w:b/>
          <w:color w:val="022169"/>
          <w:sz w:val="22"/>
          <w:szCs w:val="22"/>
          <w:lang w:eastAsia="en-AU"/>
        </w:rPr>
      </w:pPr>
      <w:r w:rsidRPr="00D57DA5">
        <w:rPr>
          <w:rFonts w:eastAsia="Times New Roman" w:cs="Arial"/>
          <w:b/>
          <w:color w:val="022169"/>
          <w:sz w:val="22"/>
          <w:szCs w:val="22"/>
          <w:lang w:eastAsia="en-AU"/>
        </w:rPr>
        <w:t>Is the planning proposal consistent with the applicable State Environmental Planning Policies?</w:t>
      </w:r>
    </w:p>
    <w:p w:rsidR="0077230D" w:rsidRDefault="00310658" w:rsidP="00392E04">
      <w:pPr>
        <w:autoSpaceDE w:val="0"/>
        <w:autoSpaceDN w:val="0"/>
        <w:adjustRightInd w:val="0"/>
        <w:spacing w:after="0" w:line="240" w:lineRule="auto"/>
        <w:ind w:left="360"/>
        <w:jc w:val="left"/>
        <w:rPr>
          <w:rFonts w:eastAsia="Times New Roman" w:cs="Arial"/>
          <w:sz w:val="22"/>
          <w:szCs w:val="22"/>
          <w:lang w:eastAsia="en-AU"/>
        </w:rPr>
      </w:pPr>
      <w:r w:rsidRPr="001C156D">
        <w:rPr>
          <w:rFonts w:eastAsia="Times New Roman" w:cs="Arial"/>
          <w:sz w:val="22"/>
          <w:szCs w:val="22"/>
          <w:lang w:eastAsia="en-AU"/>
        </w:rPr>
        <w:t xml:space="preserve">The </w:t>
      </w:r>
      <w:r w:rsidRPr="00F10ACD">
        <w:rPr>
          <w:rFonts w:eastAsia="Times New Roman" w:cs="Arial"/>
          <w:sz w:val="22"/>
          <w:szCs w:val="22"/>
          <w:lang w:eastAsia="en-AU"/>
        </w:rPr>
        <w:t xml:space="preserve">following State Environmental Planning Policies </w:t>
      </w:r>
      <w:r w:rsidR="000B2C6F" w:rsidRPr="00F10ACD">
        <w:rPr>
          <w:rFonts w:eastAsia="Times New Roman" w:cs="Arial"/>
          <w:sz w:val="22"/>
          <w:szCs w:val="22"/>
          <w:lang w:eastAsia="en-AU"/>
        </w:rPr>
        <w:t xml:space="preserve">(SEPPs) </w:t>
      </w:r>
      <w:r w:rsidRPr="00F10ACD">
        <w:rPr>
          <w:rFonts w:eastAsia="Times New Roman" w:cs="Arial"/>
          <w:sz w:val="22"/>
          <w:szCs w:val="22"/>
          <w:lang w:eastAsia="en-AU"/>
        </w:rPr>
        <w:t>are</w:t>
      </w:r>
      <w:r w:rsidR="00B75B44" w:rsidRPr="00F10ACD">
        <w:rPr>
          <w:rFonts w:eastAsia="Times New Roman" w:cs="Arial"/>
          <w:sz w:val="22"/>
          <w:szCs w:val="22"/>
          <w:lang w:eastAsia="en-AU"/>
        </w:rPr>
        <w:t xml:space="preserve"> of relevance to the site</w:t>
      </w:r>
      <w:r w:rsidR="000B2C6F" w:rsidRPr="00F10ACD">
        <w:rPr>
          <w:rFonts w:eastAsia="Times New Roman" w:cs="Arial"/>
          <w:sz w:val="22"/>
          <w:szCs w:val="22"/>
          <w:lang w:eastAsia="en-AU"/>
        </w:rPr>
        <w:t xml:space="preserve"> (r</w:t>
      </w:r>
      <w:r w:rsidR="00756060" w:rsidRPr="00F10ACD">
        <w:rPr>
          <w:rFonts w:eastAsia="Times New Roman" w:cs="Arial"/>
          <w:sz w:val="22"/>
          <w:szCs w:val="22"/>
          <w:lang w:eastAsia="en-AU"/>
        </w:rPr>
        <w:t xml:space="preserve">efer to Table </w:t>
      </w:r>
      <w:r w:rsidR="00CC08A5" w:rsidRPr="00F10ACD">
        <w:rPr>
          <w:rFonts w:eastAsia="Times New Roman" w:cs="Arial"/>
          <w:sz w:val="22"/>
          <w:szCs w:val="22"/>
          <w:lang w:eastAsia="en-AU"/>
        </w:rPr>
        <w:t>5</w:t>
      </w:r>
      <w:r w:rsidR="000B2C6F" w:rsidRPr="00F10ACD">
        <w:rPr>
          <w:rFonts w:eastAsia="Times New Roman" w:cs="Arial"/>
          <w:sz w:val="22"/>
          <w:szCs w:val="22"/>
          <w:lang w:eastAsia="en-AU"/>
        </w:rPr>
        <w:t xml:space="preserve"> </w:t>
      </w:r>
      <w:r w:rsidR="00756060" w:rsidRPr="00F10ACD">
        <w:rPr>
          <w:rFonts w:eastAsia="Times New Roman" w:cs="Arial"/>
          <w:sz w:val="22"/>
          <w:szCs w:val="22"/>
          <w:lang w:eastAsia="en-AU"/>
        </w:rPr>
        <w:t>below</w:t>
      </w:r>
      <w:r w:rsidR="000B2C6F" w:rsidRPr="00F10ACD">
        <w:rPr>
          <w:rFonts w:eastAsia="Times New Roman" w:cs="Arial"/>
          <w:sz w:val="22"/>
          <w:szCs w:val="22"/>
          <w:lang w:eastAsia="en-AU"/>
        </w:rPr>
        <w:t>).</w:t>
      </w:r>
    </w:p>
    <w:p w:rsidR="00C32A84" w:rsidRPr="00F10ACD" w:rsidRDefault="00C32A84" w:rsidP="00392E04">
      <w:pPr>
        <w:autoSpaceDE w:val="0"/>
        <w:autoSpaceDN w:val="0"/>
        <w:adjustRightInd w:val="0"/>
        <w:spacing w:after="0" w:line="240" w:lineRule="auto"/>
        <w:ind w:left="360"/>
        <w:jc w:val="left"/>
        <w:rPr>
          <w:rFonts w:eastAsia="Times New Roman" w:cs="Arial"/>
          <w:sz w:val="22"/>
          <w:szCs w:val="22"/>
          <w:lang w:eastAsia="en-AU"/>
        </w:rPr>
      </w:pPr>
    </w:p>
    <w:p w:rsidR="00392E04" w:rsidRPr="00F10ACD" w:rsidRDefault="00392E04" w:rsidP="00392E04">
      <w:pPr>
        <w:autoSpaceDE w:val="0"/>
        <w:autoSpaceDN w:val="0"/>
        <w:adjustRightInd w:val="0"/>
        <w:spacing w:after="0" w:line="240" w:lineRule="auto"/>
        <w:ind w:left="360"/>
        <w:jc w:val="left"/>
        <w:rPr>
          <w:rFonts w:eastAsia="Times New Roman" w:cs="Arial"/>
          <w:sz w:val="22"/>
          <w:szCs w:val="22"/>
          <w:lang w:eastAsia="en-AU"/>
        </w:rPr>
      </w:pPr>
    </w:p>
    <w:p w:rsidR="000A2358" w:rsidRDefault="000A2358" w:rsidP="000A2358">
      <w:pPr>
        <w:ind w:left="360"/>
        <w:rPr>
          <w:rFonts w:cs="Arial"/>
          <w:sz w:val="24"/>
          <w:szCs w:val="24"/>
        </w:rPr>
      </w:pPr>
      <w:r w:rsidRPr="00F10ACD">
        <w:rPr>
          <w:rFonts w:cs="Arial"/>
          <w:b/>
        </w:rPr>
        <w:t xml:space="preserve">Table </w:t>
      </w:r>
      <w:r w:rsidR="00CC08A5" w:rsidRPr="00F10ACD">
        <w:rPr>
          <w:rFonts w:cs="Arial"/>
          <w:b/>
        </w:rPr>
        <w:t>5</w:t>
      </w:r>
      <w:r w:rsidRPr="00F10ACD">
        <w:rPr>
          <w:rFonts w:cs="Arial"/>
          <w:b/>
        </w:rPr>
        <w:t xml:space="preserve"> – </w:t>
      </w:r>
      <w:r w:rsidRPr="00F10ACD">
        <w:rPr>
          <w:rFonts w:cs="Arial"/>
        </w:rPr>
        <w:t xml:space="preserve"> </w:t>
      </w:r>
      <w:r w:rsidR="000446B8" w:rsidRPr="00F10ACD">
        <w:rPr>
          <w:rFonts w:cs="Arial"/>
        </w:rPr>
        <w:t xml:space="preserve">Consistency of </w:t>
      </w:r>
      <w:r w:rsidRPr="00F10ACD">
        <w:rPr>
          <w:rFonts w:cs="Arial"/>
        </w:rPr>
        <w:t xml:space="preserve">planning </w:t>
      </w:r>
      <w:r w:rsidRPr="000A2358">
        <w:rPr>
          <w:rFonts w:cs="Arial"/>
        </w:rPr>
        <w:t>proposal with relevant SEPPs</w:t>
      </w:r>
    </w:p>
    <w:tbl>
      <w:tblPr>
        <w:tblStyle w:val="TableGrid"/>
        <w:tblW w:w="8646"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18"/>
        <w:gridCol w:w="1559"/>
        <w:gridCol w:w="3969"/>
      </w:tblGrid>
      <w:tr w:rsidR="0077230D" w:rsidRPr="00650B39" w:rsidTr="0083419A">
        <w:tc>
          <w:tcPr>
            <w:tcW w:w="3118"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State Environmental Planning Policies (SEPPs)</w:t>
            </w:r>
          </w:p>
        </w:tc>
        <w:tc>
          <w:tcPr>
            <w:tcW w:w="1559"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Consisten</w:t>
            </w:r>
            <w:r w:rsidR="005F1E2C">
              <w:rPr>
                <w:rFonts w:ascii="Arial" w:hAnsi="Arial" w:cs="Arial"/>
                <w:b/>
                <w:sz w:val="18"/>
                <w:szCs w:val="18"/>
              </w:rPr>
              <w:t>cy</w:t>
            </w:r>
            <w:r w:rsidRPr="00A308DF">
              <w:rPr>
                <w:rFonts w:ascii="Arial" w:hAnsi="Arial" w:cs="Arial"/>
                <w:b/>
                <w:sz w:val="18"/>
                <w:szCs w:val="18"/>
              </w:rPr>
              <w:t>:</w:t>
            </w:r>
          </w:p>
          <w:p w:rsidR="0077230D" w:rsidRPr="0077230D" w:rsidRDefault="0077230D" w:rsidP="0077230D">
            <w:pPr>
              <w:spacing w:after="0" w:line="240" w:lineRule="auto"/>
              <w:ind w:right="176"/>
              <w:jc w:val="left"/>
              <w:rPr>
                <w:rFonts w:cs="Arial"/>
                <w:b/>
                <w:sz w:val="18"/>
                <w:szCs w:val="18"/>
              </w:rPr>
            </w:pPr>
            <w:r w:rsidRPr="0077230D">
              <w:rPr>
                <w:rFonts w:cs="Arial"/>
                <w:b/>
                <w:sz w:val="18"/>
                <w:szCs w:val="18"/>
              </w:rPr>
              <w:t xml:space="preserve">Yes </w:t>
            </w:r>
            <w:r w:rsidR="0083419A">
              <w:rPr>
                <w:rFonts w:cs="Arial"/>
                <w:b/>
                <w:sz w:val="18"/>
                <w:szCs w:val="18"/>
              </w:rPr>
              <w:t>=</w:t>
            </w:r>
            <w:r w:rsidRPr="0077230D">
              <w:rPr>
                <w:rFonts w:cs="Arial"/>
                <w:b/>
                <w:sz w:val="18"/>
                <w:szCs w:val="18"/>
              </w:rPr>
              <w:t xml:space="preserve"> </w:t>
            </w:r>
            <w:r>
              <w:rPr>
                <w:rFonts w:ascii="Wingdings 2" w:hAnsi="Wingdings 2" w:cs="Arial"/>
                <w:sz w:val="22"/>
                <w:szCs w:val="22"/>
              </w:rPr>
              <w:t></w:t>
            </w:r>
          </w:p>
          <w:p w:rsidR="0077230D" w:rsidRPr="0083419A" w:rsidRDefault="0077230D" w:rsidP="0077230D">
            <w:pPr>
              <w:spacing w:after="0" w:line="240" w:lineRule="auto"/>
              <w:ind w:right="176"/>
              <w:jc w:val="left"/>
              <w:rPr>
                <w:rFonts w:cs="Arial"/>
                <w:b/>
                <w:sz w:val="18"/>
                <w:szCs w:val="18"/>
              </w:rPr>
            </w:pPr>
            <w:r w:rsidRPr="0077230D">
              <w:rPr>
                <w:rFonts w:cs="Arial"/>
                <w:b/>
                <w:sz w:val="18"/>
                <w:szCs w:val="18"/>
              </w:rPr>
              <w:t xml:space="preserve">No </w:t>
            </w:r>
            <w:r w:rsidR="0083419A">
              <w:rPr>
                <w:rFonts w:cs="Arial"/>
                <w:b/>
                <w:sz w:val="18"/>
                <w:szCs w:val="18"/>
              </w:rPr>
              <w:t>=</w:t>
            </w:r>
            <w:r w:rsidRPr="0077230D">
              <w:rPr>
                <w:rFonts w:cs="Arial"/>
                <w:b/>
                <w:sz w:val="18"/>
                <w:szCs w:val="18"/>
              </w:rPr>
              <w:t xml:space="preserve"> </w:t>
            </w:r>
            <w:r>
              <w:rPr>
                <w:rFonts w:ascii="Wingdings 2" w:hAnsi="Wingdings 2" w:cs="Arial"/>
                <w:sz w:val="22"/>
                <w:szCs w:val="22"/>
              </w:rPr>
              <w:t></w:t>
            </w:r>
          </w:p>
          <w:p w:rsidR="0077230D" w:rsidRPr="0077230D" w:rsidRDefault="0083419A" w:rsidP="0083419A">
            <w:pPr>
              <w:spacing w:after="60" w:line="240" w:lineRule="auto"/>
              <w:ind w:right="-108"/>
              <w:jc w:val="left"/>
              <w:rPr>
                <w:rFonts w:cs="Arial"/>
                <w:b/>
                <w:sz w:val="18"/>
                <w:szCs w:val="18"/>
              </w:rPr>
            </w:pPr>
            <w:r>
              <w:rPr>
                <w:rFonts w:cs="Arial"/>
                <w:b/>
                <w:sz w:val="18"/>
                <w:szCs w:val="18"/>
              </w:rPr>
              <w:t>N</w:t>
            </w:r>
            <w:r w:rsidRPr="0077230D">
              <w:rPr>
                <w:rFonts w:cs="Arial"/>
                <w:b/>
                <w:sz w:val="18"/>
                <w:szCs w:val="18"/>
              </w:rPr>
              <w:t>/A</w:t>
            </w:r>
            <w:r>
              <w:rPr>
                <w:rFonts w:cs="Arial"/>
                <w:b/>
                <w:sz w:val="18"/>
                <w:szCs w:val="18"/>
              </w:rPr>
              <w:t xml:space="preserve"> =</w:t>
            </w:r>
            <w:r w:rsidR="0077230D">
              <w:rPr>
                <w:rFonts w:cs="Arial"/>
                <w:b/>
                <w:sz w:val="18"/>
                <w:szCs w:val="18"/>
              </w:rPr>
              <w:t xml:space="preserve"> </w:t>
            </w:r>
            <w:r w:rsidR="0077230D" w:rsidRPr="0077230D">
              <w:rPr>
                <w:rFonts w:cs="Arial"/>
                <w:b/>
                <w:sz w:val="18"/>
                <w:szCs w:val="18"/>
              </w:rPr>
              <w:t>N</w:t>
            </w:r>
            <w:r>
              <w:rPr>
                <w:rFonts w:cs="Arial"/>
                <w:b/>
                <w:sz w:val="18"/>
                <w:szCs w:val="18"/>
              </w:rPr>
              <w:t>ot applicable</w:t>
            </w:r>
          </w:p>
        </w:tc>
        <w:tc>
          <w:tcPr>
            <w:tcW w:w="3969"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Comment</w:t>
            </w:r>
          </w:p>
        </w:tc>
      </w:tr>
      <w:tr w:rsidR="00C32A84" w:rsidRPr="00650B39" w:rsidTr="0083419A">
        <w:tc>
          <w:tcPr>
            <w:tcW w:w="3118" w:type="dxa"/>
          </w:tcPr>
          <w:p w:rsidR="00C32A84" w:rsidRPr="0077230D" w:rsidRDefault="00C32A84" w:rsidP="00C32A84">
            <w:pPr>
              <w:pStyle w:val="Default"/>
              <w:spacing w:before="80"/>
              <w:rPr>
                <w:rFonts w:ascii="Arial" w:hAnsi="Arial" w:cs="Arial"/>
                <w:color w:val="auto"/>
                <w:sz w:val="18"/>
                <w:szCs w:val="18"/>
              </w:rPr>
            </w:pPr>
            <w:r w:rsidRPr="0077230D">
              <w:rPr>
                <w:rFonts w:ascii="Arial" w:hAnsi="Arial" w:cs="Arial"/>
                <w:color w:val="auto"/>
                <w:sz w:val="18"/>
                <w:szCs w:val="18"/>
              </w:rPr>
              <w:t xml:space="preserve">SEPP No 1 Development Standards </w:t>
            </w:r>
          </w:p>
        </w:tc>
        <w:tc>
          <w:tcPr>
            <w:tcW w:w="1559" w:type="dxa"/>
          </w:tcPr>
          <w:p w:rsidR="00C32A84" w:rsidRPr="0077230D" w:rsidRDefault="00C32A84" w:rsidP="00C32A84">
            <w:pPr>
              <w:spacing w:before="80"/>
              <w:rPr>
                <w:rFonts w:cs="Arial"/>
                <w:sz w:val="18"/>
                <w:szCs w:val="18"/>
              </w:rPr>
            </w:pPr>
            <w:r>
              <w:rPr>
                <w:rFonts w:cs="Arial"/>
                <w:sz w:val="18"/>
                <w:szCs w:val="18"/>
              </w:rPr>
              <w:t>N/A</w:t>
            </w:r>
          </w:p>
        </w:tc>
        <w:tc>
          <w:tcPr>
            <w:tcW w:w="3969" w:type="dxa"/>
          </w:tcPr>
          <w:p w:rsidR="00C32A84" w:rsidRPr="00E30ECF" w:rsidRDefault="00C32A84" w:rsidP="00C32A84">
            <w:pPr>
              <w:pStyle w:val="UrbisTableBody"/>
              <w:spacing w:before="80"/>
              <w:rPr>
                <w:rFonts w:eastAsia="Calibri" w:cs="Arial"/>
              </w:rPr>
            </w:pPr>
            <w:r w:rsidRPr="00E30ECF">
              <w:rPr>
                <w:rFonts w:eastAsia="Calibri" w:cs="Arial"/>
              </w:rPr>
              <w:t>This SEPP is not applicable to the subject land under Clause 1.9 of the Parramatta LEP 2011.</w:t>
            </w:r>
          </w:p>
        </w:tc>
      </w:tr>
      <w:tr w:rsidR="00C32A84" w:rsidRPr="00650B39" w:rsidTr="0083419A">
        <w:tc>
          <w:tcPr>
            <w:tcW w:w="3118" w:type="dxa"/>
          </w:tcPr>
          <w:p w:rsidR="00C32A84" w:rsidRPr="0077230D" w:rsidRDefault="00C32A84" w:rsidP="00C32A84">
            <w:pPr>
              <w:pStyle w:val="UrbisTableBody"/>
              <w:spacing w:before="80"/>
              <w:rPr>
                <w:rFonts w:eastAsia="Calibri" w:cs="Arial"/>
              </w:rPr>
            </w:pPr>
            <w:r w:rsidRPr="0077230D">
              <w:rPr>
                <w:rFonts w:eastAsia="Calibri" w:cs="Arial"/>
              </w:rPr>
              <w:t>SEPP 4 – Development Without Consent and Miscellaneous Exempt and Complying Development</w:t>
            </w:r>
          </w:p>
        </w:tc>
        <w:tc>
          <w:tcPr>
            <w:tcW w:w="1559" w:type="dxa"/>
          </w:tcPr>
          <w:p w:rsidR="00C32A84" w:rsidRPr="0077230D" w:rsidRDefault="00C32A84" w:rsidP="00C32A84">
            <w:pPr>
              <w:pStyle w:val="UrbisTableBody"/>
              <w:spacing w:before="80"/>
              <w:rPr>
                <w:rFonts w:eastAsia="Calibri" w:cs="Arial"/>
              </w:rPr>
            </w:pPr>
            <w:r>
              <w:rPr>
                <w:rFonts w:eastAsia="Calibri" w:cs="Arial"/>
              </w:rPr>
              <w:t>N/A</w:t>
            </w:r>
          </w:p>
        </w:tc>
        <w:tc>
          <w:tcPr>
            <w:tcW w:w="3969" w:type="dxa"/>
          </w:tcPr>
          <w:p w:rsidR="00C32A84" w:rsidRPr="00E30ECF" w:rsidRDefault="00C32A84" w:rsidP="00C32A84">
            <w:pPr>
              <w:pStyle w:val="UrbisTableBody"/>
              <w:spacing w:before="80"/>
              <w:rPr>
                <w:rFonts w:eastAsia="Calibri" w:cs="Arial"/>
              </w:rPr>
            </w:pPr>
            <w:r w:rsidRPr="00E30ECF">
              <w:rPr>
                <w:rFonts w:eastAsia="Calibri" w:cs="Arial"/>
              </w:rPr>
              <w:t xml:space="preserve">This SEPP is not applicable to the subject land under Clause 1.9 of the Parramatta LEP 2011.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6 – Number of Storeys in a Building</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C32A84">
              <w:rPr>
                <w:rFonts w:ascii="Arial" w:hAnsi="Arial" w:cs="Arial"/>
                <w:color w:val="auto"/>
                <w:sz w:val="18"/>
                <w:szCs w:val="18"/>
              </w:rPr>
              <w:t xml:space="preserve">Standard instrument definitions apply.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 55 Remediation of Land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ascii="Wingdings 2" w:hAnsi="Wingdings 2" w:cs="Arial"/>
                <w:sz w:val="22"/>
                <w:szCs w:val="22"/>
              </w:rPr>
              <w:t></w:t>
            </w:r>
          </w:p>
        </w:tc>
        <w:tc>
          <w:tcPr>
            <w:tcW w:w="3969" w:type="dxa"/>
          </w:tcPr>
          <w:p w:rsidR="00145ADC" w:rsidRPr="00A2116A" w:rsidRDefault="00145ADC" w:rsidP="00145ADC">
            <w:pPr>
              <w:pStyle w:val="UrbisTableBody"/>
              <w:spacing w:before="80"/>
              <w:rPr>
                <w:rFonts w:eastAsia="Calibri" w:cs="Arial"/>
              </w:rPr>
            </w:pPr>
            <w:r w:rsidRPr="00A2116A">
              <w:rPr>
                <w:rFonts w:eastAsia="Calibri" w:cs="Arial"/>
              </w:rPr>
              <w:t xml:space="preserve">The subject site has existing Class </w:t>
            </w:r>
            <w:r>
              <w:rPr>
                <w:rFonts w:eastAsia="Calibri" w:cs="Arial"/>
              </w:rPr>
              <w:t>4</w:t>
            </w:r>
            <w:r w:rsidRPr="00A2116A">
              <w:rPr>
                <w:rFonts w:eastAsia="Calibri" w:cs="Arial"/>
              </w:rPr>
              <w:t xml:space="preserve"> Acid Sulfate Soils constraints. Council is satisfied the site is suitable for mixed use purposes. The matter can be further resolved through the development application which considers finer details such as building materials and construction methods. </w:t>
            </w:r>
          </w:p>
          <w:p w:rsidR="0077230D" w:rsidRPr="0000246C" w:rsidRDefault="00145ADC" w:rsidP="00145ADC">
            <w:pPr>
              <w:pStyle w:val="UrbisTableBody"/>
              <w:spacing w:before="80"/>
              <w:rPr>
                <w:rFonts w:eastAsia="Calibri" w:cs="Arial"/>
                <w:highlight w:val="lightGray"/>
              </w:rPr>
            </w:pPr>
            <w:r w:rsidRPr="00A2116A">
              <w:rPr>
                <w:rFonts w:eastAsia="Calibri" w:cs="Arial"/>
              </w:rPr>
              <w:t xml:space="preserve">No further contamination issues have been identified.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60 – Exempt and Complying Development</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145ADC">
              <w:rPr>
                <w:rFonts w:ascii="Arial" w:hAnsi="Arial" w:cs="Arial"/>
                <w:color w:val="auto"/>
                <w:sz w:val="18"/>
                <w:szCs w:val="18"/>
              </w:rPr>
              <w:t>This SEPP is not applicable to the subject land under Clause 1.9 of the Parramatta LEP 2011</w:t>
            </w:r>
            <w:r w:rsidRPr="0000246C">
              <w:rPr>
                <w:rFonts w:ascii="Arial" w:hAnsi="Arial" w:cs="Arial"/>
                <w:color w:val="auto"/>
                <w:sz w:val="18"/>
                <w:szCs w:val="18"/>
                <w:highlight w:val="lightGray"/>
              </w:rPr>
              <w:t>.</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64 – Advertising and Signage</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145ADC">
              <w:rPr>
                <w:rFonts w:ascii="Arial" w:hAnsi="Arial" w:cs="Arial"/>
                <w:color w:val="auto"/>
                <w:sz w:val="18"/>
                <w:szCs w:val="18"/>
              </w:rPr>
              <w:t xml:space="preserve">Not relevant to proposed amendment. May be relevant to future DAs.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 65 Design Quality of Residential Flat Development </w:t>
            </w:r>
          </w:p>
          <w:p w:rsidR="0077230D" w:rsidRPr="0077230D" w:rsidRDefault="0077230D" w:rsidP="0077230D">
            <w:pPr>
              <w:pStyle w:val="UrbisTableBody"/>
              <w:spacing w:before="80"/>
              <w:rPr>
                <w:rFonts w:eastAsia="Calibri" w:cs="Arial"/>
              </w:rPr>
            </w:pPr>
          </w:p>
        </w:tc>
        <w:tc>
          <w:tcPr>
            <w:tcW w:w="1559" w:type="dxa"/>
          </w:tcPr>
          <w:p w:rsidR="0077230D" w:rsidRPr="00145ADC" w:rsidRDefault="00145ADC" w:rsidP="0077230D">
            <w:pPr>
              <w:pStyle w:val="UrbisTableBody"/>
              <w:spacing w:before="80"/>
              <w:rPr>
                <w:rFonts w:eastAsia="Calibri" w:cs="Arial"/>
              </w:rPr>
            </w:pPr>
            <w:r w:rsidRPr="00145ADC">
              <w:rPr>
                <w:rFonts w:cs="Arial"/>
              </w:rPr>
              <w:t>N/A</w:t>
            </w:r>
          </w:p>
        </w:tc>
        <w:tc>
          <w:tcPr>
            <w:tcW w:w="3969" w:type="dxa"/>
          </w:tcPr>
          <w:p w:rsidR="0077230D" w:rsidRPr="0000246C" w:rsidRDefault="0077230D" w:rsidP="0077230D">
            <w:pPr>
              <w:pStyle w:val="UrbisTableBody"/>
              <w:spacing w:before="80"/>
              <w:rPr>
                <w:rFonts w:eastAsia="Calibri" w:cs="Arial"/>
                <w:highlight w:val="lightGray"/>
              </w:rPr>
            </w:pP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No.70 Affordable Housing (Revised Schemes)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Not relevant to proposed amendment.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(Affordable Rental Housing) 2009 </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Not relevant to proposed amendment.</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(BASIX) 2004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p>
        </w:tc>
      </w:tr>
      <w:tr w:rsidR="0077230D" w:rsidRPr="00650B39" w:rsidTr="0083419A">
        <w:trPr>
          <w:trHeight w:val="96"/>
        </w:trPr>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(Exempt and Complying Development Codes) 2008 </w:t>
            </w:r>
          </w:p>
        </w:tc>
        <w:tc>
          <w:tcPr>
            <w:tcW w:w="1559" w:type="dxa"/>
          </w:tcPr>
          <w:p w:rsidR="0077230D" w:rsidRPr="0077230D" w:rsidRDefault="00C14B27" w:rsidP="0077230D">
            <w:pPr>
              <w:pStyle w:val="UrbisTableBody"/>
              <w:spacing w:before="80"/>
              <w:rPr>
                <w:rFonts w:eastAsia="Calibri" w:cs="Arial"/>
              </w:rPr>
            </w:pPr>
            <w:r>
              <w:rPr>
                <w:rFonts w:ascii="Wingdings 2" w:hAnsi="Wingdings 2" w:cs="Arial"/>
                <w:sz w:val="22"/>
                <w:szCs w:val="22"/>
              </w:rPr>
              <w:t></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May apply to future development of the site. </w:t>
            </w:r>
          </w:p>
          <w:p w:rsidR="0077230D" w:rsidRPr="00145ADC" w:rsidRDefault="0077230D" w:rsidP="0077230D">
            <w:pPr>
              <w:pStyle w:val="UrbisTableBody"/>
              <w:spacing w:before="80"/>
              <w:rPr>
                <w:rFonts w:eastAsia="Calibri" w:cs="Arial"/>
              </w:rPr>
            </w:pP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(Infrastructure) 2007 </w:t>
            </w:r>
          </w:p>
        </w:tc>
        <w:tc>
          <w:tcPr>
            <w:tcW w:w="1559" w:type="dxa"/>
          </w:tcPr>
          <w:p w:rsidR="0077230D" w:rsidRPr="0077230D" w:rsidRDefault="00C14B27" w:rsidP="0077230D">
            <w:pPr>
              <w:pStyle w:val="UrbisTableBody"/>
              <w:spacing w:before="80"/>
              <w:rPr>
                <w:rFonts w:eastAsia="Calibri" w:cs="Arial"/>
              </w:rPr>
            </w:pPr>
            <w:r>
              <w:rPr>
                <w:rFonts w:ascii="Wingdings 2" w:hAnsi="Wingdings 2" w:cs="Arial"/>
                <w:sz w:val="22"/>
                <w:szCs w:val="22"/>
              </w:rPr>
              <w:t></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May apply to future development of the site. </w:t>
            </w:r>
          </w:p>
        </w:tc>
      </w:tr>
      <w:tr w:rsidR="00C14B27" w:rsidRPr="00650B39" w:rsidTr="0083419A">
        <w:tc>
          <w:tcPr>
            <w:tcW w:w="3118" w:type="dxa"/>
          </w:tcPr>
          <w:p w:rsidR="00C14B27" w:rsidRPr="0077230D" w:rsidRDefault="00C14B27" w:rsidP="0077230D">
            <w:pPr>
              <w:pStyle w:val="UrbisTableBody"/>
              <w:spacing w:before="80"/>
              <w:rPr>
                <w:rFonts w:eastAsia="Calibri" w:cs="Arial"/>
              </w:rPr>
            </w:pPr>
            <w:r w:rsidRPr="0077230D">
              <w:rPr>
                <w:rFonts w:eastAsia="Calibri" w:cs="Arial"/>
              </w:rPr>
              <w:t xml:space="preserve">Sydney Regional Environmental Plan No 18–Public Transport Corridors </w:t>
            </w:r>
          </w:p>
          <w:p w:rsidR="00C14B27" w:rsidRPr="0077230D" w:rsidRDefault="00C14B27" w:rsidP="0077230D">
            <w:pPr>
              <w:pStyle w:val="UrbisTableBody"/>
              <w:spacing w:before="80"/>
              <w:rPr>
                <w:rFonts w:eastAsia="Calibri" w:cs="Arial"/>
              </w:rPr>
            </w:pPr>
          </w:p>
        </w:tc>
        <w:tc>
          <w:tcPr>
            <w:tcW w:w="1559" w:type="dxa"/>
          </w:tcPr>
          <w:p w:rsidR="00C14B27" w:rsidRPr="0077230D" w:rsidRDefault="00C14B27" w:rsidP="001129D8">
            <w:pPr>
              <w:pStyle w:val="UrbisTableBody"/>
              <w:spacing w:before="80"/>
              <w:rPr>
                <w:rFonts w:eastAsia="Calibri" w:cs="Arial"/>
              </w:rPr>
            </w:pPr>
            <w:r>
              <w:rPr>
                <w:rFonts w:eastAsia="Calibri" w:cs="Arial"/>
              </w:rPr>
              <w:t>N/A</w:t>
            </w:r>
          </w:p>
        </w:tc>
        <w:tc>
          <w:tcPr>
            <w:tcW w:w="3969" w:type="dxa"/>
          </w:tcPr>
          <w:p w:rsidR="00C14B27" w:rsidRPr="00145ADC" w:rsidRDefault="00C14B27" w:rsidP="0077230D">
            <w:pPr>
              <w:pStyle w:val="UrbisTableBody"/>
              <w:spacing w:before="80"/>
              <w:rPr>
                <w:rFonts w:eastAsia="Calibri" w:cs="Arial"/>
              </w:rPr>
            </w:pPr>
            <w:r w:rsidRPr="00145ADC">
              <w:rPr>
                <w:rFonts w:eastAsia="Calibri" w:cs="Arial"/>
              </w:rPr>
              <w:t xml:space="preserve">This SEPP is not applicable to the subject land under Clause 1.9 of the </w:t>
            </w:r>
            <w:r w:rsidRPr="00145ADC">
              <w:rPr>
                <w:rFonts w:eastAsia="Calibri" w:cs="Arial"/>
                <w:i/>
              </w:rPr>
              <w:t>Parramatta LEP 2011</w:t>
            </w:r>
            <w:r w:rsidRPr="00145ADC">
              <w:rPr>
                <w:rFonts w:eastAsia="Calibri" w:cs="Arial"/>
              </w:rPr>
              <w:t>.</w:t>
            </w:r>
          </w:p>
        </w:tc>
      </w:tr>
      <w:tr w:rsidR="00C14B27" w:rsidRPr="00650B39" w:rsidTr="0083419A">
        <w:tc>
          <w:tcPr>
            <w:tcW w:w="3118" w:type="dxa"/>
          </w:tcPr>
          <w:p w:rsidR="00C14B27" w:rsidRPr="0077230D" w:rsidRDefault="00C14B27" w:rsidP="0077230D">
            <w:pPr>
              <w:pStyle w:val="UrbisTableBody"/>
              <w:spacing w:before="80"/>
              <w:rPr>
                <w:rFonts w:eastAsia="Calibri" w:cs="Arial"/>
              </w:rPr>
            </w:pPr>
            <w:r w:rsidRPr="0077230D">
              <w:rPr>
                <w:rFonts w:eastAsia="Calibri" w:cs="Arial"/>
              </w:rPr>
              <w:t xml:space="preserve">Sydney Regional Environmental Plan (Sydney Harbour Catchment) 2005 </w:t>
            </w:r>
          </w:p>
          <w:p w:rsidR="00C14B27" w:rsidRPr="0077230D" w:rsidRDefault="00C14B27" w:rsidP="0077230D">
            <w:pPr>
              <w:pStyle w:val="UrbisTableBody"/>
              <w:spacing w:before="80"/>
              <w:rPr>
                <w:rFonts w:eastAsia="Calibri" w:cs="Arial"/>
              </w:rPr>
            </w:pPr>
          </w:p>
        </w:tc>
        <w:tc>
          <w:tcPr>
            <w:tcW w:w="1559" w:type="dxa"/>
          </w:tcPr>
          <w:p w:rsidR="00C14B27" w:rsidRPr="0077230D" w:rsidRDefault="00C14B27" w:rsidP="001129D8">
            <w:pPr>
              <w:pStyle w:val="UrbisTableBody"/>
              <w:spacing w:before="80"/>
              <w:rPr>
                <w:rFonts w:eastAsia="Calibri" w:cs="Arial"/>
              </w:rPr>
            </w:pPr>
            <w:r>
              <w:rPr>
                <w:rFonts w:eastAsia="Calibri" w:cs="Arial"/>
              </w:rPr>
              <w:t>N/A</w:t>
            </w:r>
          </w:p>
        </w:tc>
        <w:tc>
          <w:tcPr>
            <w:tcW w:w="3969" w:type="dxa"/>
          </w:tcPr>
          <w:p w:rsidR="00C14B27" w:rsidRPr="00145ADC" w:rsidRDefault="00C14B27" w:rsidP="0077230D">
            <w:pPr>
              <w:pStyle w:val="UrbisTableBody"/>
              <w:spacing w:before="80"/>
              <w:rPr>
                <w:rFonts w:eastAsia="Calibri" w:cs="Arial"/>
              </w:rPr>
            </w:pPr>
            <w:r w:rsidRPr="00145ADC">
              <w:rPr>
                <w:rFonts w:eastAsia="Calibri" w:cs="Arial"/>
              </w:rPr>
              <w:t xml:space="preserve">The proposed development is not located directly on the Sydney Harbour Catchment foreshore. Any potential impacts as a result of development on the site, such as stormwater runoff, will be considered and addressed appropriately at DA stage.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(Urban Renewal) 2010</w:t>
            </w:r>
          </w:p>
          <w:p w:rsidR="0077230D" w:rsidRPr="0077230D" w:rsidRDefault="0077230D" w:rsidP="0077230D">
            <w:pPr>
              <w:pStyle w:val="UrbisTableBody"/>
              <w:spacing w:before="80"/>
              <w:rPr>
                <w:rFonts w:eastAsia="Calibri" w:cs="Arial"/>
              </w:rPr>
            </w:pPr>
          </w:p>
        </w:tc>
        <w:tc>
          <w:tcPr>
            <w:tcW w:w="1559" w:type="dxa"/>
          </w:tcPr>
          <w:p w:rsidR="0077230D" w:rsidRPr="00145ADC" w:rsidRDefault="00145ADC" w:rsidP="0077230D">
            <w:pPr>
              <w:pStyle w:val="UrbisTableBody"/>
              <w:spacing w:before="80"/>
              <w:rPr>
                <w:rFonts w:eastAsia="Calibri" w:cs="Arial"/>
              </w:rPr>
            </w:pPr>
            <w:r w:rsidRPr="00145ADC">
              <w:rPr>
                <w:rFonts w:cs="Arial"/>
              </w:rPr>
              <w:t>N/A</w:t>
            </w:r>
          </w:p>
        </w:tc>
        <w:tc>
          <w:tcPr>
            <w:tcW w:w="3969" w:type="dxa"/>
          </w:tcPr>
          <w:p w:rsidR="0077230D" w:rsidRPr="0000246C" w:rsidRDefault="0077230D" w:rsidP="0077230D">
            <w:pPr>
              <w:pStyle w:val="UrbisTableBody"/>
              <w:spacing w:before="80"/>
              <w:rPr>
                <w:rFonts w:eastAsia="Calibri" w:cs="Arial"/>
                <w:highlight w:val="lightGray"/>
              </w:rPr>
            </w:pPr>
          </w:p>
        </w:tc>
      </w:tr>
    </w:tbl>
    <w:p w:rsidR="0077230D" w:rsidRDefault="0077230D" w:rsidP="000A2358">
      <w:pPr>
        <w:autoSpaceDE w:val="0"/>
        <w:autoSpaceDN w:val="0"/>
        <w:adjustRightInd w:val="0"/>
        <w:spacing w:after="0" w:line="240" w:lineRule="auto"/>
        <w:ind w:left="360"/>
        <w:jc w:val="left"/>
        <w:rPr>
          <w:rFonts w:cs="Arial"/>
          <w:sz w:val="22"/>
          <w:szCs w:val="22"/>
        </w:rPr>
      </w:pPr>
    </w:p>
    <w:p w:rsidR="00393F55" w:rsidRPr="00F10ACD" w:rsidRDefault="00393F55" w:rsidP="006A783F">
      <w:pPr>
        <w:pStyle w:val="ListParagraph"/>
        <w:numPr>
          <w:ilvl w:val="2"/>
          <w:numId w:val="36"/>
        </w:numPr>
        <w:autoSpaceDE w:val="0"/>
        <w:autoSpaceDN w:val="0"/>
        <w:adjustRightInd w:val="0"/>
        <w:spacing w:after="120" w:line="240" w:lineRule="auto"/>
        <w:rPr>
          <w:rFonts w:eastAsia="Times New Roman" w:cs="Arial"/>
          <w:b/>
          <w:sz w:val="22"/>
          <w:szCs w:val="22"/>
          <w:lang w:eastAsia="en-AU"/>
        </w:rPr>
      </w:pPr>
      <w:r w:rsidRPr="00D57DA5">
        <w:rPr>
          <w:rFonts w:eastAsia="Times New Roman" w:cs="Arial"/>
          <w:b/>
          <w:color w:val="022169"/>
          <w:sz w:val="22"/>
          <w:szCs w:val="22"/>
          <w:lang w:eastAsia="en-AU"/>
        </w:rPr>
        <w:t xml:space="preserve">Is the planning proposal consistent with applicable Ministerial Directions </w:t>
      </w:r>
      <w:r w:rsidRPr="00F10ACD">
        <w:rPr>
          <w:rFonts w:eastAsia="Times New Roman" w:cs="Arial"/>
          <w:b/>
          <w:sz w:val="22"/>
          <w:szCs w:val="22"/>
          <w:lang w:eastAsia="en-AU"/>
        </w:rPr>
        <w:t>(s.</w:t>
      </w:r>
      <w:r w:rsidR="00C55095" w:rsidRPr="00F10ACD">
        <w:rPr>
          <w:rFonts w:eastAsia="Times New Roman" w:cs="Arial"/>
          <w:b/>
          <w:sz w:val="22"/>
          <w:szCs w:val="22"/>
          <w:lang w:eastAsia="en-AU"/>
        </w:rPr>
        <w:t xml:space="preserve">9.1 </w:t>
      </w:r>
      <w:r w:rsidRPr="00F10ACD">
        <w:rPr>
          <w:rFonts w:eastAsia="Times New Roman" w:cs="Arial"/>
          <w:b/>
          <w:sz w:val="22"/>
          <w:szCs w:val="22"/>
          <w:lang w:eastAsia="en-AU"/>
        </w:rPr>
        <w:t>directions)</w:t>
      </w:r>
    </w:p>
    <w:p w:rsidR="00393F55" w:rsidRPr="00C50658" w:rsidRDefault="00393F55" w:rsidP="00A63AA2">
      <w:pPr>
        <w:ind w:left="360"/>
        <w:rPr>
          <w:rFonts w:cs="Arial"/>
          <w:sz w:val="22"/>
          <w:szCs w:val="22"/>
        </w:rPr>
      </w:pPr>
      <w:r w:rsidRPr="00F10ACD">
        <w:rPr>
          <w:rFonts w:cs="Arial"/>
          <w:sz w:val="22"/>
          <w:szCs w:val="22"/>
        </w:rPr>
        <w:t xml:space="preserve">In accordance with Clause </w:t>
      </w:r>
      <w:r w:rsidR="00C55095" w:rsidRPr="00F10ACD">
        <w:rPr>
          <w:rFonts w:cs="Arial"/>
          <w:sz w:val="22"/>
          <w:szCs w:val="22"/>
        </w:rPr>
        <w:t>9.1</w:t>
      </w:r>
      <w:r w:rsidRPr="00F10ACD">
        <w:rPr>
          <w:rFonts w:cs="Arial"/>
          <w:sz w:val="22"/>
          <w:szCs w:val="22"/>
        </w:rPr>
        <w:t xml:space="preserve"> </w:t>
      </w:r>
      <w:r w:rsidRPr="00C50658">
        <w:rPr>
          <w:rFonts w:cs="Arial"/>
          <w:sz w:val="22"/>
          <w:szCs w:val="22"/>
        </w:rPr>
        <w:t xml:space="preserve">of the </w:t>
      </w:r>
      <w:r w:rsidRPr="00C50658">
        <w:rPr>
          <w:rFonts w:cs="Arial"/>
          <w:i/>
          <w:sz w:val="22"/>
          <w:szCs w:val="22"/>
        </w:rPr>
        <w:t>EP&amp;A Act</w:t>
      </w:r>
      <w:r w:rsidR="00D7278C">
        <w:rPr>
          <w:rFonts w:cs="Arial"/>
          <w:i/>
          <w:sz w:val="22"/>
          <w:szCs w:val="22"/>
        </w:rPr>
        <w:t xml:space="preserve"> 1979</w:t>
      </w:r>
      <w:r w:rsidRPr="00C50658">
        <w:rPr>
          <w:rFonts w:cs="Arial"/>
          <w:sz w:val="22"/>
          <w:szCs w:val="22"/>
        </w:rPr>
        <w:t xml:space="preserve"> the Minister issues directions for the relevant planning authorities to follow when preparing planning proposals for new LEPs. The directions are listed under the following categories:</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Employment and resources</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Environment and heritage</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Housing, infrastructure and urban development</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Hazard and risk</w:t>
      </w:r>
    </w:p>
    <w:p w:rsidR="0079097E" w:rsidRDefault="0079097E"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79097E">
        <w:rPr>
          <w:rFonts w:eastAsia="Times New Roman" w:cs="Arial"/>
          <w:sz w:val="22"/>
          <w:szCs w:val="22"/>
          <w:lang w:eastAsia="en-AU"/>
        </w:rPr>
        <w:t>Housing, Infrastructure and Urban Development</w:t>
      </w:r>
    </w:p>
    <w:p w:rsidR="006003E1" w:rsidRPr="009614BC" w:rsidRDefault="00C15CB3" w:rsidP="009614BC">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79097E">
        <w:rPr>
          <w:rFonts w:eastAsia="Times New Roman" w:cs="Arial"/>
          <w:sz w:val="22"/>
          <w:szCs w:val="22"/>
          <w:lang w:eastAsia="en-AU"/>
        </w:rPr>
        <w:t>Local plan making</w:t>
      </w:r>
    </w:p>
    <w:p w:rsidR="0041270A" w:rsidRPr="00F10ACD" w:rsidRDefault="0041270A" w:rsidP="00A63AA2">
      <w:pPr>
        <w:autoSpaceDE w:val="0"/>
        <w:autoSpaceDN w:val="0"/>
        <w:adjustRightInd w:val="0"/>
        <w:spacing w:after="0" w:line="240" w:lineRule="auto"/>
        <w:ind w:left="360"/>
        <w:jc w:val="left"/>
        <w:rPr>
          <w:rFonts w:eastAsia="Times New Roman" w:cs="Arial"/>
          <w:sz w:val="22"/>
          <w:szCs w:val="22"/>
          <w:highlight w:val="yellow"/>
          <w:lang w:eastAsia="en-AU"/>
        </w:rPr>
      </w:pPr>
    </w:p>
    <w:p w:rsidR="0041270A" w:rsidRPr="00F10ACD" w:rsidRDefault="0041270A" w:rsidP="00A63AA2">
      <w:pPr>
        <w:autoSpaceDE w:val="0"/>
        <w:autoSpaceDN w:val="0"/>
        <w:adjustRightInd w:val="0"/>
        <w:spacing w:after="0" w:line="240" w:lineRule="auto"/>
        <w:ind w:left="360"/>
        <w:rPr>
          <w:rFonts w:eastAsia="Times New Roman" w:cs="Arial"/>
          <w:sz w:val="22"/>
          <w:szCs w:val="22"/>
          <w:lang w:eastAsia="en-AU"/>
        </w:rPr>
      </w:pPr>
      <w:r w:rsidRPr="00F10ACD">
        <w:rPr>
          <w:rFonts w:eastAsia="Times New Roman" w:cs="Arial"/>
          <w:sz w:val="22"/>
          <w:szCs w:val="22"/>
          <w:lang w:eastAsia="en-AU"/>
        </w:rPr>
        <w:t>The following directions are considered relevant to the subject Planning Proposal.</w:t>
      </w:r>
    </w:p>
    <w:p w:rsidR="0041270A" w:rsidRPr="00F10ACD" w:rsidRDefault="0041270A" w:rsidP="00A63AA2">
      <w:pPr>
        <w:autoSpaceDE w:val="0"/>
        <w:autoSpaceDN w:val="0"/>
        <w:adjustRightInd w:val="0"/>
        <w:spacing w:after="0" w:line="240" w:lineRule="auto"/>
        <w:ind w:left="360"/>
        <w:jc w:val="left"/>
        <w:rPr>
          <w:rFonts w:eastAsia="Times New Roman" w:cs="Arial"/>
          <w:sz w:val="22"/>
          <w:szCs w:val="22"/>
          <w:lang w:eastAsia="en-AU"/>
        </w:rPr>
      </w:pPr>
    </w:p>
    <w:p w:rsidR="00392E04" w:rsidRPr="00F10ACD" w:rsidRDefault="00392E04" w:rsidP="00392E04">
      <w:pPr>
        <w:ind w:left="360"/>
        <w:rPr>
          <w:rFonts w:cs="Arial"/>
          <w:sz w:val="24"/>
          <w:szCs w:val="24"/>
        </w:rPr>
      </w:pPr>
      <w:r w:rsidRPr="00F10ACD">
        <w:rPr>
          <w:rFonts w:cs="Arial"/>
          <w:b/>
        </w:rPr>
        <w:t xml:space="preserve">Table </w:t>
      </w:r>
      <w:r w:rsidR="00CC08A5" w:rsidRPr="00F10ACD">
        <w:rPr>
          <w:rFonts w:cs="Arial"/>
          <w:b/>
        </w:rPr>
        <w:t>6</w:t>
      </w:r>
      <w:r w:rsidRPr="00F10ACD">
        <w:rPr>
          <w:rFonts w:cs="Arial"/>
          <w:b/>
        </w:rPr>
        <w:t xml:space="preserve"> –</w:t>
      </w:r>
      <w:r w:rsidRPr="00F10ACD">
        <w:rPr>
          <w:rFonts w:cs="Arial"/>
        </w:rPr>
        <w:t xml:space="preserve"> </w:t>
      </w:r>
      <w:r w:rsidR="000446B8" w:rsidRPr="00F10ACD">
        <w:rPr>
          <w:rFonts w:cs="Arial"/>
        </w:rPr>
        <w:t xml:space="preserve">Consistency of </w:t>
      </w:r>
      <w:r w:rsidRPr="00F10ACD">
        <w:rPr>
          <w:rFonts w:cs="Arial"/>
        </w:rPr>
        <w:t xml:space="preserve">planning proposal with relevant </w:t>
      </w:r>
      <w:r w:rsidR="002111F3" w:rsidRPr="00F10ACD">
        <w:rPr>
          <w:rFonts w:cs="Arial"/>
        </w:rPr>
        <w:t xml:space="preserve">Section </w:t>
      </w:r>
      <w:r w:rsidR="00C55095" w:rsidRPr="00F10ACD">
        <w:rPr>
          <w:rFonts w:cs="Arial"/>
        </w:rPr>
        <w:t>9.1</w:t>
      </w:r>
      <w:r w:rsidR="002111F3" w:rsidRPr="00F10ACD">
        <w:rPr>
          <w:rFonts w:cs="Arial"/>
        </w:rPr>
        <w:t xml:space="preserve"> Directions</w:t>
      </w:r>
    </w:p>
    <w:tbl>
      <w:tblPr>
        <w:tblStyle w:val="TableGrid"/>
        <w:tblW w:w="8646"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6"/>
        <w:gridCol w:w="5245"/>
        <w:gridCol w:w="1275"/>
      </w:tblGrid>
      <w:tr w:rsidR="009D2623" w:rsidRPr="00650B39" w:rsidTr="00B558EB">
        <w:tc>
          <w:tcPr>
            <w:tcW w:w="2126" w:type="dxa"/>
            <w:shd w:val="pct10" w:color="auto" w:fill="FFFFFF" w:themeFill="background1"/>
          </w:tcPr>
          <w:p w:rsidR="009D2623" w:rsidRPr="009D2623" w:rsidRDefault="00481EDA" w:rsidP="009D2623">
            <w:pPr>
              <w:pStyle w:val="UrbisTableBody"/>
              <w:spacing w:before="80"/>
              <w:rPr>
                <w:rFonts w:cs="Arial"/>
                <w:b/>
              </w:rPr>
            </w:pPr>
            <w:r>
              <w:rPr>
                <w:rFonts w:cs="Arial"/>
                <w:b/>
              </w:rPr>
              <w:t>Relevant Direction</w:t>
            </w:r>
          </w:p>
        </w:tc>
        <w:tc>
          <w:tcPr>
            <w:tcW w:w="5245" w:type="dxa"/>
            <w:shd w:val="pct10" w:color="auto" w:fill="FFFFFF" w:themeFill="background1"/>
          </w:tcPr>
          <w:p w:rsidR="009D2623" w:rsidRPr="009D2623" w:rsidRDefault="009D2623" w:rsidP="009D2623">
            <w:pPr>
              <w:pStyle w:val="Default"/>
              <w:spacing w:before="80"/>
              <w:rPr>
                <w:rFonts w:ascii="Arial" w:hAnsi="Arial" w:cs="Arial"/>
                <w:b/>
                <w:color w:val="auto"/>
                <w:sz w:val="18"/>
                <w:szCs w:val="18"/>
              </w:rPr>
            </w:pPr>
            <w:r>
              <w:rPr>
                <w:rFonts w:ascii="Arial" w:hAnsi="Arial" w:cs="Arial"/>
                <w:b/>
                <w:color w:val="auto"/>
                <w:sz w:val="18"/>
                <w:szCs w:val="18"/>
              </w:rPr>
              <w:t>Comment</w:t>
            </w:r>
          </w:p>
        </w:tc>
        <w:tc>
          <w:tcPr>
            <w:tcW w:w="1275" w:type="dxa"/>
            <w:shd w:val="pct10" w:color="auto" w:fill="FFFFFF" w:themeFill="background1"/>
          </w:tcPr>
          <w:p w:rsidR="009D2623" w:rsidRPr="009D2623" w:rsidRDefault="009D2623" w:rsidP="009D2623">
            <w:pPr>
              <w:pStyle w:val="Default"/>
              <w:spacing w:before="80"/>
              <w:rPr>
                <w:rFonts w:ascii="Arial" w:hAnsi="Arial" w:cs="Arial"/>
                <w:b/>
                <w:color w:val="auto"/>
                <w:sz w:val="18"/>
                <w:szCs w:val="18"/>
              </w:rPr>
            </w:pPr>
            <w:r w:rsidRPr="009D2623">
              <w:rPr>
                <w:rFonts w:ascii="Arial" w:hAnsi="Arial" w:cs="Arial"/>
                <w:b/>
                <w:color w:val="auto"/>
                <w:sz w:val="18"/>
                <w:szCs w:val="18"/>
              </w:rPr>
              <w:t>Compliance</w:t>
            </w:r>
          </w:p>
        </w:tc>
      </w:tr>
      <w:tr w:rsidR="00392E04" w:rsidRPr="00650B39" w:rsidTr="00B558EB">
        <w:tc>
          <w:tcPr>
            <w:tcW w:w="8646" w:type="dxa"/>
            <w:gridSpan w:val="3"/>
            <w:shd w:val="pct5" w:color="auto" w:fill="FFFFFF" w:themeFill="background1"/>
          </w:tcPr>
          <w:p w:rsidR="00392E04" w:rsidRPr="009D2623" w:rsidRDefault="00392E04" w:rsidP="009D2623">
            <w:pPr>
              <w:pStyle w:val="UrbisTableBody"/>
              <w:spacing w:before="80"/>
              <w:rPr>
                <w:rFonts w:cs="Arial"/>
                <w:b/>
              </w:rPr>
            </w:pPr>
            <w:r w:rsidRPr="009D2623">
              <w:rPr>
                <w:rFonts w:cs="Arial"/>
                <w:b/>
              </w:rPr>
              <w:t>1.</w:t>
            </w:r>
            <w:r w:rsidR="000B2C6F">
              <w:rPr>
                <w:rFonts w:cs="Arial"/>
                <w:b/>
              </w:rPr>
              <w:t xml:space="preserve"> </w:t>
            </w:r>
            <w:r w:rsidRPr="009D2623">
              <w:rPr>
                <w:rFonts w:cs="Arial"/>
                <w:b/>
              </w:rPr>
              <w:t>Employment and Resources</w:t>
            </w:r>
          </w:p>
        </w:tc>
      </w:tr>
      <w:tr w:rsidR="000B2C6F" w:rsidRPr="00650B39" w:rsidTr="007C47E2">
        <w:trPr>
          <w:trHeight w:val="981"/>
        </w:trPr>
        <w:tc>
          <w:tcPr>
            <w:tcW w:w="2126" w:type="dxa"/>
          </w:tcPr>
          <w:p w:rsidR="00392E04" w:rsidRDefault="00392E04" w:rsidP="000B2C6F">
            <w:pPr>
              <w:pStyle w:val="UrbisTableBody"/>
              <w:spacing w:before="80"/>
              <w:rPr>
                <w:rFonts w:cs="Arial"/>
              </w:rPr>
            </w:pPr>
            <w:r w:rsidRPr="009D2623">
              <w:rPr>
                <w:rFonts w:cs="Arial"/>
              </w:rPr>
              <w:t>Direction 1.1 – Business and Industrial Zones</w:t>
            </w:r>
          </w:p>
          <w:p w:rsidR="003D56F3" w:rsidRPr="009D2623" w:rsidRDefault="003D56F3" w:rsidP="003D56F3">
            <w:pPr>
              <w:pStyle w:val="UrbisTableBody"/>
              <w:spacing w:before="80"/>
              <w:rPr>
                <w:rFonts w:cs="Arial"/>
              </w:rPr>
            </w:pPr>
          </w:p>
        </w:tc>
        <w:tc>
          <w:tcPr>
            <w:tcW w:w="5245" w:type="dxa"/>
          </w:tcPr>
          <w:p w:rsidR="003847FF" w:rsidRPr="00A62F2D" w:rsidRDefault="00145ADC" w:rsidP="00145ADC">
            <w:pPr>
              <w:pStyle w:val="UrbisTableBody"/>
              <w:spacing w:before="80"/>
              <w:rPr>
                <w:rFonts w:cs="Arial"/>
                <w:highlight w:val="lightGray"/>
              </w:rPr>
            </w:pPr>
            <w:r w:rsidRPr="00DB0DC0">
              <w:rPr>
                <w:rFonts w:cs="Arial"/>
              </w:rPr>
              <w:t>This Planning Proposal seeks to retain the B</w:t>
            </w:r>
            <w:r>
              <w:rPr>
                <w:rFonts w:cs="Arial"/>
              </w:rPr>
              <w:t>3 Commercial Core</w:t>
            </w:r>
            <w:r w:rsidRPr="00DB0DC0">
              <w:rPr>
                <w:rFonts w:cs="Arial"/>
              </w:rPr>
              <w:t xml:space="preserve"> zonin</w:t>
            </w:r>
            <w:r>
              <w:rPr>
                <w:rFonts w:cs="Arial"/>
              </w:rPr>
              <w:t>g, and will contribute approximately 30,746 sqm to 1,438 sqm</w:t>
            </w:r>
            <w:r w:rsidRPr="00DB0DC0">
              <w:rPr>
                <w:rFonts w:cs="Arial"/>
              </w:rPr>
              <w:t xml:space="preserve"> of employment generating land uses.</w:t>
            </w:r>
            <w:r>
              <w:rPr>
                <w:rFonts w:cs="Arial"/>
              </w:rPr>
              <w:t xml:space="preserve">  This would equate to between 1,281 and 1,438 FTE jobs.</w:t>
            </w:r>
          </w:p>
        </w:tc>
        <w:tc>
          <w:tcPr>
            <w:tcW w:w="1275" w:type="dxa"/>
          </w:tcPr>
          <w:p w:rsidR="00392E04" w:rsidRPr="005563DC" w:rsidRDefault="00392E04" w:rsidP="000B2C6F">
            <w:pPr>
              <w:pStyle w:val="UrbisTableBody"/>
              <w:spacing w:before="80"/>
              <w:rPr>
                <w:rFonts w:cs="Arial"/>
              </w:rPr>
            </w:pPr>
            <w:r w:rsidRPr="005563DC">
              <w:rPr>
                <w:rFonts w:cs="Arial"/>
              </w:rPr>
              <w:t>Yes</w:t>
            </w:r>
          </w:p>
        </w:tc>
      </w:tr>
      <w:tr w:rsidR="00392E04" w:rsidRPr="00650B39" w:rsidTr="00B558EB">
        <w:tc>
          <w:tcPr>
            <w:tcW w:w="8646" w:type="dxa"/>
            <w:gridSpan w:val="3"/>
            <w:shd w:val="pct5" w:color="auto" w:fill="FFFFFF" w:themeFill="background1"/>
          </w:tcPr>
          <w:p w:rsidR="00392E04" w:rsidRPr="009D2623" w:rsidRDefault="00392E04" w:rsidP="00247E31">
            <w:pPr>
              <w:pStyle w:val="UrbisTableBody"/>
              <w:spacing w:before="80"/>
              <w:rPr>
                <w:rFonts w:cs="Arial"/>
                <w:b/>
              </w:rPr>
            </w:pPr>
            <w:r w:rsidRPr="009D2623">
              <w:rPr>
                <w:rFonts w:cs="Arial"/>
                <w:b/>
              </w:rPr>
              <w:t xml:space="preserve">2. Environment and Heritage </w:t>
            </w:r>
          </w:p>
        </w:tc>
      </w:tr>
      <w:tr w:rsidR="00EC2493" w:rsidRPr="00650B39" w:rsidTr="00B558EB">
        <w:trPr>
          <w:trHeight w:val="4761"/>
        </w:trPr>
        <w:tc>
          <w:tcPr>
            <w:tcW w:w="2126" w:type="dxa"/>
          </w:tcPr>
          <w:p w:rsidR="00EC2493" w:rsidRDefault="00EC2493" w:rsidP="00EC2493">
            <w:pPr>
              <w:pStyle w:val="UrbisTableBody"/>
              <w:spacing w:before="80"/>
              <w:rPr>
                <w:rFonts w:cs="Arial"/>
              </w:rPr>
            </w:pPr>
            <w:r w:rsidRPr="009D2623">
              <w:rPr>
                <w:rFonts w:cs="Arial"/>
              </w:rPr>
              <w:t xml:space="preserve">Direction 2.3 - Heritage Conservation </w:t>
            </w:r>
          </w:p>
          <w:p w:rsidR="00EC2493" w:rsidRPr="00247E31" w:rsidRDefault="00EC2493" w:rsidP="00EC2493">
            <w:pPr>
              <w:pStyle w:val="UrbisTableBody"/>
              <w:spacing w:before="80"/>
              <w:rPr>
                <w:rFonts w:cs="Arial"/>
              </w:rPr>
            </w:pPr>
          </w:p>
        </w:tc>
        <w:tc>
          <w:tcPr>
            <w:tcW w:w="5245" w:type="dxa"/>
          </w:tcPr>
          <w:p w:rsidR="00EC2493" w:rsidRDefault="00EC2493" w:rsidP="00EC2493">
            <w:pPr>
              <w:pStyle w:val="UrbisTableBody"/>
              <w:spacing w:before="80"/>
              <w:rPr>
                <w:rFonts w:cs="Arial"/>
              </w:rPr>
            </w:pPr>
            <w:r w:rsidRPr="00DB0DC0">
              <w:rPr>
                <w:rFonts w:cs="Arial"/>
              </w:rPr>
              <w:t xml:space="preserve">The subject site does not contain a heritage item listed under Schedule 5 of PLEP2011. </w:t>
            </w:r>
          </w:p>
          <w:p w:rsidR="00EC2493" w:rsidRPr="00BF329E" w:rsidRDefault="00EC2493" w:rsidP="00EC2493">
            <w:pPr>
              <w:autoSpaceDE w:val="0"/>
              <w:autoSpaceDN w:val="0"/>
              <w:adjustRightInd w:val="0"/>
              <w:spacing w:after="120" w:line="240" w:lineRule="auto"/>
              <w:jc w:val="left"/>
              <w:rPr>
                <w:rFonts w:cs="Arial"/>
                <w:sz w:val="18"/>
                <w:szCs w:val="18"/>
              </w:rPr>
            </w:pPr>
            <w:r w:rsidRPr="00BF329E">
              <w:rPr>
                <w:rFonts w:cs="Arial"/>
                <w:sz w:val="18"/>
                <w:szCs w:val="18"/>
                <w:lang w:eastAsia="en-AU"/>
              </w:rPr>
              <w:t xml:space="preserve">The site is near Parramatta Railway Station which is listed heritage item of State Significance.  </w:t>
            </w:r>
            <w:r w:rsidRPr="00BF329E">
              <w:rPr>
                <w:rFonts w:cs="Arial"/>
                <w:sz w:val="18"/>
                <w:szCs w:val="18"/>
              </w:rPr>
              <w:t>However, these impacts are considered acceptable given the location of the subject site and heritage items in a densely-built CBD context. The density proposed is consistent with the CBD PP, and is therefore consistent with the desired future context of the site.</w:t>
            </w:r>
          </w:p>
        </w:tc>
        <w:tc>
          <w:tcPr>
            <w:tcW w:w="1275" w:type="dxa"/>
          </w:tcPr>
          <w:p w:rsidR="00EC2493" w:rsidRPr="005563DC" w:rsidRDefault="00EC2493" w:rsidP="00EC2493">
            <w:pPr>
              <w:pStyle w:val="Default"/>
              <w:spacing w:before="80"/>
              <w:rPr>
                <w:rFonts w:ascii="Arial" w:eastAsia="Times New Roman" w:hAnsi="Arial" w:cs="Arial"/>
                <w:color w:val="auto"/>
                <w:sz w:val="18"/>
                <w:szCs w:val="18"/>
              </w:rPr>
            </w:pPr>
            <w:r w:rsidRPr="005563DC">
              <w:rPr>
                <w:rFonts w:ascii="Arial" w:eastAsia="Times New Roman" w:hAnsi="Arial" w:cs="Arial"/>
                <w:color w:val="auto"/>
                <w:sz w:val="18"/>
                <w:szCs w:val="18"/>
              </w:rPr>
              <w:t>Yes</w:t>
            </w:r>
          </w:p>
        </w:tc>
      </w:tr>
      <w:tr w:rsidR="00EC2493" w:rsidRPr="00650B39" w:rsidTr="00B558EB">
        <w:tc>
          <w:tcPr>
            <w:tcW w:w="8646" w:type="dxa"/>
            <w:gridSpan w:val="3"/>
            <w:shd w:val="pct5" w:color="auto" w:fill="FFFFFF" w:themeFill="background1"/>
          </w:tcPr>
          <w:p w:rsidR="00EC2493" w:rsidRPr="009D2623" w:rsidRDefault="00EC2493" w:rsidP="00EC2493">
            <w:pPr>
              <w:pStyle w:val="UrbisTableBody"/>
              <w:spacing w:before="80"/>
              <w:rPr>
                <w:rFonts w:cs="Arial"/>
                <w:b/>
              </w:rPr>
            </w:pPr>
            <w:r w:rsidRPr="009D2623">
              <w:rPr>
                <w:rFonts w:cs="Arial"/>
                <w:b/>
              </w:rPr>
              <w:t xml:space="preserve">3. Housing, Infrastructure and Urban Development </w:t>
            </w:r>
          </w:p>
        </w:tc>
      </w:tr>
      <w:tr w:rsidR="00EC2493" w:rsidRPr="00650B39" w:rsidTr="007A3479">
        <w:trPr>
          <w:trHeight w:val="2745"/>
        </w:trPr>
        <w:tc>
          <w:tcPr>
            <w:tcW w:w="2126" w:type="dxa"/>
          </w:tcPr>
          <w:p w:rsidR="00EC2493" w:rsidRDefault="00EC2493" w:rsidP="00EC2493">
            <w:pPr>
              <w:pStyle w:val="UrbisTableBody"/>
              <w:spacing w:before="80"/>
              <w:rPr>
                <w:rFonts w:cs="Arial"/>
              </w:rPr>
            </w:pPr>
            <w:r w:rsidRPr="009D2623">
              <w:rPr>
                <w:rFonts w:cs="Arial"/>
              </w:rPr>
              <w:t xml:space="preserve">Direction 3.4 - Integrating Land Use and Transport </w:t>
            </w:r>
          </w:p>
          <w:p w:rsidR="00EC2493" w:rsidRPr="009D2623" w:rsidRDefault="00EC2493" w:rsidP="00EC2493">
            <w:pPr>
              <w:pStyle w:val="UrbisTableBody"/>
              <w:spacing w:before="80"/>
              <w:rPr>
                <w:rFonts w:cs="Arial"/>
              </w:rPr>
            </w:pPr>
          </w:p>
          <w:p w:rsidR="00EC2493" w:rsidRPr="009D2623" w:rsidRDefault="00EC2493" w:rsidP="00EC2493">
            <w:pPr>
              <w:pStyle w:val="UrbisTableBody"/>
              <w:spacing w:before="80"/>
              <w:rPr>
                <w:rFonts w:cs="Arial"/>
              </w:rPr>
            </w:pPr>
          </w:p>
        </w:tc>
        <w:tc>
          <w:tcPr>
            <w:tcW w:w="5245" w:type="dxa"/>
          </w:tcPr>
          <w:p w:rsidR="00EC2493" w:rsidRPr="00EC2493" w:rsidRDefault="00EC2493" w:rsidP="00EC2493">
            <w:pPr>
              <w:pStyle w:val="UrbisTableBody"/>
              <w:spacing w:before="80"/>
              <w:rPr>
                <w:rFonts w:cs="Arial"/>
              </w:rPr>
            </w:pPr>
            <w:r w:rsidRPr="00EC2493">
              <w:rPr>
                <w:rFonts w:cs="Arial"/>
              </w:rPr>
              <w:t>The Planning Proposal is consistent wi</w:t>
            </w:r>
            <w:r>
              <w:rPr>
                <w:rFonts w:cs="Arial"/>
              </w:rPr>
              <w:t xml:space="preserve">th this direction, in that it: </w:t>
            </w:r>
          </w:p>
          <w:p w:rsidR="00EC2493" w:rsidRPr="00EC2493" w:rsidRDefault="00EC2493" w:rsidP="00EC2493">
            <w:pPr>
              <w:pStyle w:val="UrbisTableBody"/>
              <w:numPr>
                <w:ilvl w:val="0"/>
                <w:numId w:val="20"/>
              </w:numPr>
              <w:spacing w:before="80"/>
              <w:ind w:left="318" w:hanging="219"/>
              <w:rPr>
                <w:rFonts w:cs="Arial"/>
              </w:rPr>
            </w:pPr>
            <w:r>
              <w:rPr>
                <w:rFonts w:cs="Arial"/>
              </w:rPr>
              <w:t>will</w:t>
            </w:r>
            <w:r w:rsidRPr="00EC2493">
              <w:rPr>
                <w:rFonts w:cs="Arial"/>
              </w:rPr>
              <w:t xml:space="preserve"> provide additional commercial premises in proximity to existing transport links </w:t>
            </w:r>
          </w:p>
          <w:p w:rsidR="00EC2493" w:rsidRPr="00EC2493" w:rsidRDefault="00EC2493" w:rsidP="00EC2493">
            <w:pPr>
              <w:pStyle w:val="UrbisTableBody"/>
              <w:numPr>
                <w:ilvl w:val="0"/>
                <w:numId w:val="20"/>
              </w:numPr>
              <w:spacing w:before="80"/>
              <w:ind w:left="318" w:hanging="219"/>
              <w:rPr>
                <w:rFonts w:cs="Arial"/>
              </w:rPr>
            </w:pPr>
            <w:r w:rsidRPr="00EC2493">
              <w:rPr>
                <w:rFonts w:cs="Arial"/>
              </w:rPr>
              <w:t>makes more efficient use of space and infrastructure by increasing densities on an underutilised site.</w:t>
            </w:r>
          </w:p>
          <w:p w:rsidR="00EC2493" w:rsidRPr="00EC2493" w:rsidRDefault="00EC2493" w:rsidP="00EC2493">
            <w:pPr>
              <w:pStyle w:val="UrbisTableBody"/>
              <w:numPr>
                <w:ilvl w:val="0"/>
                <w:numId w:val="20"/>
              </w:numPr>
              <w:spacing w:before="80"/>
              <w:ind w:left="318" w:hanging="219"/>
              <w:rPr>
                <w:rFonts w:cs="Arial"/>
              </w:rPr>
            </w:pPr>
            <w:r w:rsidRPr="00EC2493">
              <w:rPr>
                <w:rFonts w:cs="Arial"/>
              </w:rPr>
              <w:t>Applies car parking rates to the site which are endorsed by Council through the Parrmaatta CBD Strategic transport Study.</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EC2493" w:rsidRPr="00650B39" w:rsidTr="00B558EB">
        <w:tc>
          <w:tcPr>
            <w:tcW w:w="8646" w:type="dxa"/>
            <w:gridSpan w:val="3"/>
            <w:shd w:val="pct5" w:color="auto" w:fill="FFFFFF" w:themeFill="background1"/>
          </w:tcPr>
          <w:p w:rsidR="00EC2493" w:rsidRPr="009D2623" w:rsidRDefault="00EC2493" w:rsidP="00EC2493">
            <w:pPr>
              <w:pStyle w:val="UrbisTableBody"/>
              <w:spacing w:before="80"/>
              <w:rPr>
                <w:rFonts w:cs="Arial"/>
                <w:b/>
              </w:rPr>
            </w:pPr>
            <w:r w:rsidRPr="009D2623">
              <w:rPr>
                <w:rFonts w:cs="Arial"/>
                <w:b/>
              </w:rPr>
              <w:t xml:space="preserve">4. Hazard and Risk </w:t>
            </w:r>
          </w:p>
        </w:tc>
      </w:tr>
      <w:tr w:rsidR="00EC2493" w:rsidRPr="00650B39" w:rsidTr="007A3479">
        <w:trPr>
          <w:trHeight w:val="1073"/>
        </w:trPr>
        <w:tc>
          <w:tcPr>
            <w:tcW w:w="2126" w:type="dxa"/>
          </w:tcPr>
          <w:p w:rsidR="00EC2493" w:rsidRDefault="00EC2493" w:rsidP="00EC2493">
            <w:pPr>
              <w:pStyle w:val="UrbisTableBody"/>
              <w:spacing w:before="80"/>
              <w:rPr>
                <w:rFonts w:cs="Arial"/>
              </w:rPr>
            </w:pPr>
            <w:r w:rsidRPr="009D2623">
              <w:rPr>
                <w:rFonts w:cs="Arial"/>
              </w:rPr>
              <w:t xml:space="preserve">Direction 4.1 - Acid Sulfate Soils </w:t>
            </w:r>
          </w:p>
          <w:p w:rsidR="00EC2493" w:rsidRPr="009D2623" w:rsidRDefault="00EC2493" w:rsidP="005563DC">
            <w:pPr>
              <w:pStyle w:val="UrbisTableBody"/>
              <w:spacing w:before="80"/>
              <w:rPr>
                <w:rFonts w:cs="Arial"/>
              </w:rPr>
            </w:pPr>
          </w:p>
        </w:tc>
        <w:tc>
          <w:tcPr>
            <w:tcW w:w="5245" w:type="dxa"/>
          </w:tcPr>
          <w:p w:rsidR="00EC2493" w:rsidRPr="005563DC" w:rsidRDefault="00EC2493" w:rsidP="00EC2493">
            <w:pPr>
              <w:pStyle w:val="UrbisTableBody"/>
              <w:spacing w:before="80"/>
              <w:rPr>
                <w:rFonts w:cs="Arial"/>
              </w:rPr>
            </w:pPr>
            <w:r w:rsidRPr="005563DC">
              <w:rPr>
                <w:rFonts w:cs="Arial"/>
              </w:rPr>
              <w:t xml:space="preserve">The site is identified as Class 5 on the Acid Sulfate Soils Map in Parramatta Local Environmental Plan 2011. Acid sulfate soils are generally not found in Class 5 areas however this will be addressed further at the development application stage. </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5563DC" w:rsidRPr="00650B39" w:rsidTr="007C47E2">
        <w:trPr>
          <w:trHeight w:val="1689"/>
        </w:trPr>
        <w:tc>
          <w:tcPr>
            <w:tcW w:w="2126" w:type="dxa"/>
          </w:tcPr>
          <w:p w:rsidR="005563DC" w:rsidRDefault="005563DC" w:rsidP="005563DC">
            <w:pPr>
              <w:pStyle w:val="UrbisTableBody"/>
              <w:spacing w:before="80"/>
              <w:rPr>
                <w:rFonts w:cs="Arial"/>
              </w:rPr>
            </w:pPr>
            <w:r w:rsidRPr="009D2623">
              <w:rPr>
                <w:rFonts w:cs="Arial"/>
              </w:rPr>
              <w:t xml:space="preserve">Direction 4.3 - Flood Prone Land </w:t>
            </w:r>
          </w:p>
          <w:p w:rsidR="005563DC" w:rsidRPr="009D2623" w:rsidRDefault="005563DC" w:rsidP="005563DC">
            <w:pPr>
              <w:pStyle w:val="UrbisTableBody"/>
              <w:spacing w:before="80"/>
              <w:rPr>
                <w:rFonts w:cs="Arial"/>
              </w:rPr>
            </w:pPr>
          </w:p>
          <w:p w:rsidR="005563DC" w:rsidRPr="009D2623" w:rsidRDefault="005563DC" w:rsidP="005563DC">
            <w:pPr>
              <w:pStyle w:val="UrbisTableBody"/>
              <w:spacing w:before="80"/>
              <w:rPr>
                <w:rFonts w:cs="Arial"/>
              </w:rPr>
            </w:pPr>
          </w:p>
        </w:tc>
        <w:tc>
          <w:tcPr>
            <w:tcW w:w="5245" w:type="dxa"/>
          </w:tcPr>
          <w:p w:rsidR="005563DC" w:rsidRPr="00A514D0" w:rsidRDefault="005563DC" w:rsidP="005563DC">
            <w:pPr>
              <w:pStyle w:val="UrbisTableBody"/>
              <w:spacing w:before="80"/>
              <w:rPr>
                <w:rFonts w:eastAsia="Calibri" w:cs="Arial"/>
                <w:highlight w:val="lightGray"/>
              </w:rPr>
            </w:pPr>
            <w:r w:rsidRPr="00A514D0">
              <w:rPr>
                <w:rFonts w:cs="Arial"/>
                <w:szCs w:val="19"/>
                <w:lang w:eastAsia="en-AU"/>
              </w:rPr>
              <w:t xml:space="preserve">The southern tip of the site is subject to the 1 in 100 year Average Recurrence Interval flood level.  The issue of flooding was addressed as part of the development application where it was noted that the proposed building floor levels and vehicular access points have been designed to be above the relevant flood level.  Conditions of consent were imposed on the consent (DA/841/2017) to ensure the building appropriately responds to flood risk.  Similar conditions of consent will be imposed on any future development consent.  </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EC2493" w:rsidRPr="00650B39" w:rsidTr="00B558EB">
        <w:tc>
          <w:tcPr>
            <w:tcW w:w="8646" w:type="dxa"/>
            <w:gridSpan w:val="3"/>
            <w:shd w:val="pct5" w:color="auto" w:fill="FFFFFF" w:themeFill="background1"/>
          </w:tcPr>
          <w:p w:rsidR="00EC2493" w:rsidRPr="00247E31" w:rsidRDefault="00EC2493" w:rsidP="00EC2493">
            <w:pPr>
              <w:pStyle w:val="UrbisTableBody"/>
              <w:spacing w:before="80"/>
              <w:rPr>
                <w:rFonts w:cs="Arial"/>
                <w:b/>
              </w:rPr>
            </w:pPr>
            <w:r w:rsidRPr="009D2623">
              <w:rPr>
                <w:rFonts w:cs="Arial"/>
                <w:b/>
              </w:rPr>
              <w:t>6. Local Plan Making</w:t>
            </w:r>
            <w:r w:rsidRPr="00247E31">
              <w:rPr>
                <w:rFonts w:cs="Arial"/>
                <w:b/>
              </w:rPr>
              <w:t xml:space="preserve"> </w:t>
            </w:r>
          </w:p>
        </w:tc>
      </w:tr>
      <w:tr w:rsidR="00EC2493" w:rsidRPr="00650B39" w:rsidTr="007A3479">
        <w:trPr>
          <w:trHeight w:val="838"/>
        </w:trPr>
        <w:tc>
          <w:tcPr>
            <w:tcW w:w="2126" w:type="dxa"/>
          </w:tcPr>
          <w:p w:rsidR="00EC2493" w:rsidRDefault="00EC2493" w:rsidP="00EC2493">
            <w:pPr>
              <w:pStyle w:val="UrbisTableBody"/>
              <w:spacing w:before="80"/>
              <w:rPr>
                <w:rFonts w:cs="Arial"/>
              </w:rPr>
            </w:pPr>
            <w:r w:rsidRPr="009D2623">
              <w:rPr>
                <w:rFonts w:cs="Arial"/>
              </w:rPr>
              <w:t xml:space="preserve">Direction 6.1 - Approval and Referral Requirements </w:t>
            </w:r>
          </w:p>
          <w:p w:rsidR="00EC2493" w:rsidRPr="009D2623" w:rsidRDefault="00EC2493" w:rsidP="005563DC">
            <w:pPr>
              <w:pStyle w:val="UrbisTableBody"/>
              <w:spacing w:before="80"/>
              <w:rPr>
                <w:rFonts w:cs="Arial"/>
              </w:rPr>
            </w:pPr>
          </w:p>
        </w:tc>
        <w:tc>
          <w:tcPr>
            <w:tcW w:w="5245" w:type="dxa"/>
          </w:tcPr>
          <w:p w:rsidR="00EC2493" w:rsidRPr="005563DC" w:rsidRDefault="00EC2493" w:rsidP="00EC2493">
            <w:pPr>
              <w:pStyle w:val="UrbisTableBody"/>
              <w:spacing w:before="80"/>
              <w:rPr>
                <w:rFonts w:cs="Arial"/>
              </w:rPr>
            </w:pPr>
            <w:r w:rsidRPr="005563DC">
              <w:rPr>
                <w:rFonts w:cs="Arial"/>
              </w:rPr>
              <w:t xml:space="preserve">The Planning Proposal does not introduce any provisions that require any additional concurrence, consultation or referral. </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5563DC" w:rsidRPr="00650B39" w:rsidTr="00B558EB">
        <w:trPr>
          <w:trHeight w:val="649"/>
        </w:trPr>
        <w:tc>
          <w:tcPr>
            <w:tcW w:w="2126" w:type="dxa"/>
          </w:tcPr>
          <w:p w:rsidR="005563DC" w:rsidRDefault="005563DC" w:rsidP="005563DC">
            <w:pPr>
              <w:pStyle w:val="UrbisTableBody"/>
              <w:spacing w:before="80"/>
              <w:rPr>
                <w:rFonts w:cs="Arial"/>
              </w:rPr>
            </w:pPr>
            <w:r w:rsidRPr="009D2623">
              <w:rPr>
                <w:rFonts w:cs="Arial"/>
              </w:rPr>
              <w:t xml:space="preserve">Direction 6.3 - Site Specific Provisions </w:t>
            </w:r>
          </w:p>
          <w:p w:rsidR="005563DC" w:rsidRPr="009D2623" w:rsidRDefault="005563DC" w:rsidP="005563DC">
            <w:pPr>
              <w:pStyle w:val="UrbisTableBody"/>
              <w:spacing w:before="80"/>
              <w:rPr>
                <w:rFonts w:cs="Arial"/>
              </w:rPr>
            </w:pPr>
          </w:p>
        </w:tc>
        <w:tc>
          <w:tcPr>
            <w:tcW w:w="5245" w:type="dxa"/>
          </w:tcPr>
          <w:p w:rsidR="005563DC" w:rsidRPr="00A2116A" w:rsidRDefault="005563DC" w:rsidP="005563DC">
            <w:pPr>
              <w:pStyle w:val="UrbisTableBody"/>
              <w:spacing w:before="80"/>
              <w:rPr>
                <w:rFonts w:cs="Arial"/>
              </w:rPr>
            </w:pPr>
            <w:r w:rsidRPr="00A2116A">
              <w:rPr>
                <w:rFonts w:cs="Arial"/>
              </w:rPr>
              <w:t xml:space="preserve">The objective of this direction is to </w:t>
            </w:r>
            <w:r>
              <w:rPr>
                <w:rFonts w:cs="Arial"/>
              </w:rPr>
              <w:t xml:space="preserve">discourage unnecessarily restrictive site specific planning controls.  The Planning Proposal does include site-specific provisions in relation to minimum commercial floor space area and maximum car parking rates.  These provisions are included to ensure consistency with Council’s endorsed Parramatta CBD Planning Proposal.  </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EC2493" w:rsidRPr="00650B39" w:rsidTr="00B94AD9">
        <w:trPr>
          <w:trHeight w:val="301"/>
        </w:trPr>
        <w:tc>
          <w:tcPr>
            <w:tcW w:w="8646" w:type="dxa"/>
            <w:gridSpan w:val="3"/>
          </w:tcPr>
          <w:p w:rsidR="00EC2493" w:rsidRPr="00360209" w:rsidRDefault="00EC2493" w:rsidP="00EC2493">
            <w:pPr>
              <w:pStyle w:val="UrbisTableBody"/>
              <w:spacing w:before="80"/>
              <w:rPr>
                <w:rFonts w:cs="Arial"/>
                <w:highlight w:val="lightGray"/>
              </w:rPr>
            </w:pPr>
            <w:r>
              <w:rPr>
                <w:rFonts w:cs="Arial"/>
                <w:b/>
              </w:rPr>
              <w:t>7. Metropolitan Planning</w:t>
            </w:r>
          </w:p>
        </w:tc>
      </w:tr>
      <w:tr w:rsidR="005563DC" w:rsidRPr="00650B39" w:rsidTr="00B558EB">
        <w:trPr>
          <w:trHeight w:val="649"/>
        </w:trPr>
        <w:tc>
          <w:tcPr>
            <w:tcW w:w="2126" w:type="dxa"/>
          </w:tcPr>
          <w:p w:rsidR="005563DC" w:rsidRDefault="005563DC" w:rsidP="005563DC">
            <w:pPr>
              <w:pStyle w:val="UrbisTableBody"/>
              <w:spacing w:before="80"/>
              <w:rPr>
                <w:rFonts w:cs="Arial"/>
              </w:rPr>
            </w:pPr>
            <w:r>
              <w:rPr>
                <w:rFonts w:cs="Arial"/>
              </w:rPr>
              <w:t>Direction 7.1 - Implementation of A Plan for Growing Sydney</w:t>
            </w:r>
          </w:p>
          <w:p w:rsidR="005563DC" w:rsidRPr="009D2623" w:rsidRDefault="005563DC" w:rsidP="005563DC">
            <w:pPr>
              <w:pStyle w:val="UrbisTableBody"/>
              <w:spacing w:before="80"/>
              <w:rPr>
                <w:rFonts w:cs="Arial"/>
              </w:rPr>
            </w:pPr>
          </w:p>
        </w:tc>
        <w:tc>
          <w:tcPr>
            <w:tcW w:w="5245" w:type="dxa"/>
          </w:tcPr>
          <w:p w:rsidR="005563DC" w:rsidRPr="005563DC" w:rsidRDefault="005563DC" w:rsidP="005563DC">
            <w:pPr>
              <w:pStyle w:val="UrbisTableBody"/>
              <w:spacing w:before="80"/>
              <w:rPr>
                <w:rFonts w:cs="Arial"/>
              </w:rPr>
            </w:pPr>
            <w:r w:rsidRPr="005563DC">
              <w:rPr>
                <w:rFonts w:cs="Arial"/>
              </w:rPr>
              <w:t>As detailed in this report, the Planning proposal is consistent with the relevant metropolitan plan (Greater Sydney Region Plan, March 2018).</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5563DC" w:rsidRPr="00650B39" w:rsidTr="005563DC">
        <w:trPr>
          <w:trHeight w:val="649"/>
        </w:trPr>
        <w:tc>
          <w:tcPr>
            <w:tcW w:w="2126" w:type="dxa"/>
          </w:tcPr>
          <w:p w:rsidR="005563DC" w:rsidRDefault="005563DC" w:rsidP="005563DC">
            <w:pPr>
              <w:pStyle w:val="UrbisTableBody"/>
              <w:spacing w:before="80"/>
              <w:rPr>
                <w:rFonts w:cs="Arial"/>
              </w:rPr>
            </w:pPr>
            <w:r>
              <w:rPr>
                <w:rFonts w:cs="Arial"/>
              </w:rPr>
              <w:t>Direction 7</w:t>
            </w:r>
            <w:r w:rsidRPr="009D2623">
              <w:rPr>
                <w:rFonts w:cs="Arial"/>
              </w:rPr>
              <w:t>.</w:t>
            </w:r>
            <w:r>
              <w:rPr>
                <w:rFonts w:cs="Arial"/>
              </w:rPr>
              <w:t>5</w:t>
            </w:r>
            <w:r w:rsidRPr="009D2623">
              <w:rPr>
                <w:rFonts w:cs="Arial"/>
              </w:rPr>
              <w:t xml:space="preserve"> </w:t>
            </w:r>
            <w:r>
              <w:rPr>
                <w:rFonts w:cs="Arial"/>
              </w:rPr>
              <w:t>–</w:t>
            </w:r>
            <w:r w:rsidRPr="009D2623">
              <w:rPr>
                <w:rFonts w:cs="Arial"/>
              </w:rPr>
              <w:t xml:space="preserve"> </w:t>
            </w:r>
            <w:r w:rsidRPr="00473A67">
              <w:rPr>
                <w:rFonts w:cs="Arial"/>
              </w:rPr>
              <w:t>Implementation of Greater Parramatta Priority Growth Area Interim Land Use and Infrastructure Implementation Plan</w:t>
            </w:r>
          </w:p>
          <w:p w:rsidR="005563DC" w:rsidRDefault="005563DC" w:rsidP="005563DC">
            <w:pPr>
              <w:pStyle w:val="UrbisTableBody"/>
              <w:spacing w:before="80"/>
              <w:rPr>
                <w:rFonts w:cs="Arial"/>
              </w:rPr>
            </w:pPr>
          </w:p>
        </w:tc>
        <w:tc>
          <w:tcPr>
            <w:tcW w:w="5245" w:type="dxa"/>
          </w:tcPr>
          <w:p w:rsidR="005563DC" w:rsidRPr="005563DC" w:rsidRDefault="005563DC" w:rsidP="005563DC">
            <w:pPr>
              <w:pStyle w:val="UrbisTableBody"/>
              <w:spacing w:before="80"/>
              <w:rPr>
                <w:rFonts w:cs="Arial"/>
              </w:rPr>
            </w:pPr>
            <w:r w:rsidRPr="005563DC">
              <w:rPr>
                <w:rFonts w:cs="Arial"/>
              </w:rPr>
              <w:t>The proposal is consistent with the actions in the interim Land Use and Infrastructure Plan in that the proposal:</w:t>
            </w:r>
          </w:p>
          <w:p w:rsidR="005563DC" w:rsidRPr="005563DC" w:rsidRDefault="005563DC" w:rsidP="005563DC">
            <w:pPr>
              <w:pStyle w:val="UrbisTableBody"/>
              <w:numPr>
                <w:ilvl w:val="0"/>
                <w:numId w:val="37"/>
              </w:numPr>
              <w:spacing w:before="80"/>
              <w:ind w:left="773" w:hanging="425"/>
              <w:rPr>
                <w:rFonts w:cs="Arial"/>
              </w:rPr>
            </w:pPr>
            <w:r w:rsidRPr="005563DC">
              <w:rPr>
                <w:rFonts w:cs="Arial"/>
              </w:rPr>
              <w:t>Is in line with the Parramatta CBD Planning Proposal</w:t>
            </w:r>
          </w:p>
          <w:p w:rsidR="005563DC" w:rsidRPr="005563DC" w:rsidRDefault="005563DC" w:rsidP="005563DC">
            <w:pPr>
              <w:pStyle w:val="UrbisTableBody"/>
              <w:numPr>
                <w:ilvl w:val="0"/>
                <w:numId w:val="37"/>
              </w:numPr>
              <w:spacing w:before="80"/>
              <w:ind w:left="773" w:hanging="425"/>
              <w:rPr>
                <w:rFonts w:cs="Arial"/>
              </w:rPr>
            </w:pPr>
            <w:r w:rsidRPr="005563DC">
              <w:rPr>
                <w:rFonts w:cs="Arial"/>
              </w:rPr>
              <w:t>Will contribute towards employment targets within the Parramatta City Centre</w:t>
            </w:r>
          </w:p>
          <w:p w:rsidR="005563DC" w:rsidRPr="005563DC" w:rsidRDefault="005563DC" w:rsidP="005563DC">
            <w:pPr>
              <w:pStyle w:val="UrbisTableBody"/>
              <w:numPr>
                <w:ilvl w:val="0"/>
                <w:numId w:val="37"/>
              </w:numPr>
              <w:spacing w:before="80"/>
              <w:ind w:left="773" w:hanging="425"/>
              <w:rPr>
                <w:rFonts w:cs="Arial"/>
              </w:rPr>
            </w:pPr>
            <w:r w:rsidRPr="005563DC">
              <w:rPr>
                <w:rFonts w:cs="Arial"/>
              </w:rPr>
              <w:t>May assist in the funding of infrastructure should the site be developed for part residential purposes.</w:t>
            </w:r>
          </w:p>
        </w:tc>
        <w:tc>
          <w:tcPr>
            <w:tcW w:w="1275" w:type="dxa"/>
            <w:shd w:val="clear" w:color="auto" w:fill="auto"/>
          </w:tcPr>
          <w:p w:rsidR="005563DC" w:rsidRPr="005563DC" w:rsidRDefault="005563DC" w:rsidP="005563DC">
            <w:pPr>
              <w:pStyle w:val="UrbisTableBody"/>
              <w:spacing w:before="80"/>
              <w:rPr>
                <w:rFonts w:cs="Arial"/>
              </w:rPr>
            </w:pPr>
            <w:r w:rsidRPr="005563DC">
              <w:rPr>
                <w:rFonts w:cs="Arial"/>
              </w:rPr>
              <w:t>Yes</w:t>
            </w:r>
          </w:p>
        </w:tc>
      </w:tr>
    </w:tbl>
    <w:p w:rsidR="00392E04" w:rsidRPr="00B558EB" w:rsidRDefault="00392E04" w:rsidP="00370D03">
      <w:pPr>
        <w:autoSpaceDE w:val="0"/>
        <w:autoSpaceDN w:val="0"/>
        <w:adjustRightInd w:val="0"/>
        <w:spacing w:after="0" w:line="240" w:lineRule="auto"/>
        <w:ind w:left="357"/>
        <w:rPr>
          <w:rFonts w:eastAsia="Times New Roman" w:cs="Arial"/>
          <w:sz w:val="12"/>
          <w:szCs w:val="12"/>
          <w:lang w:eastAsia="en-AU"/>
        </w:rPr>
      </w:pPr>
    </w:p>
    <w:p w:rsidR="002F282C" w:rsidRPr="00D57DA5" w:rsidRDefault="00E93ABC" w:rsidP="00931493">
      <w:pPr>
        <w:pStyle w:val="Heading2"/>
        <w:numPr>
          <w:ilvl w:val="1"/>
          <w:numId w:val="11"/>
        </w:numPr>
        <w:ind w:left="709" w:hanging="709"/>
        <w:rPr>
          <w:rFonts w:ascii="Arial" w:eastAsia="Times New Roman" w:hAnsi="Arial" w:cs="Arial"/>
          <w:b/>
          <w:color w:val="022169"/>
          <w:lang w:eastAsia="en-AU"/>
        </w:rPr>
      </w:pPr>
      <w:bookmarkStart w:id="12" w:name="_Toc531173687"/>
      <w:r w:rsidRPr="00D57DA5">
        <w:rPr>
          <w:rFonts w:ascii="Arial" w:eastAsia="Times New Roman" w:hAnsi="Arial" w:cs="Arial"/>
          <w:b/>
          <w:color w:val="022169"/>
          <w:lang w:eastAsia="en-AU"/>
        </w:rPr>
        <w:t xml:space="preserve">Section C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7824A6" w:rsidRPr="00D57DA5">
        <w:rPr>
          <w:rFonts w:ascii="Arial" w:eastAsia="Times New Roman" w:hAnsi="Arial" w:cs="Arial"/>
          <w:b/>
          <w:color w:val="022169"/>
          <w:lang w:eastAsia="en-AU"/>
        </w:rPr>
        <w:t>Environmental, s</w:t>
      </w:r>
      <w:r w:rsidR="002F282C" w:rsidRPr="00D57DA5">
        <w:rPr>
          <w:rFonts w:ascii="Arial" w:eastAsia="Times New Roman" w:hAnsi="Arial" w:cs="Arial"/>
          <w:b/>
          <w:color w:val="022169"/>
          <w:lang w:eastAsia="en-AU"/>
        </w:rPr>
        <w:t xml:space="preserve">ocial and </w:t>
      </w:r>
      <w:r w:rsidR="007824A6" w:rsidRPr="00D57DA5">
        <w:rPr>
          <w:rFonts w:ascii="Arial" w:eastAsia="Times New Roman" w:hAnsi="Arial" w:cs="Arial"/>
          <w:b/>
          <w:color w:val="022169"/>
          <w:lang w:eastAsia="en-AU"/>
        </w:rPr>
        <w:t>economic i</w:t>
      </w:r>
      <w:r w:rsidR="002F282C" w:rsidRPr="00D57DA5">
        <w:rPr>
          <w:rFonts w:ascii="Arial" w:eastAsia="Times New Roman" w:hAnsi="Arial" w:cs="Arial"/>
          <w:b/>
          <w:color w:val="022169"/>
          <w:lang w:eastAsia="en-AU"/>
        </w:rPr>
        <w:t>mpact</w:t>
      </w:r>
      <w:bookmarkEnd w:id="12"/>
    </w:p>
    <w:p w:rsidR="002F282C" w:rsidRPr="001C156D" w:rsidRDefault="002F282C" w:rsidP="002F282C">
      <w:pPr>
        <w:autoSpaceDE w:val="0"/>
        <w:autoSpaceDN w:val="0"/>
        <w:adjustRightInd w:val="0"/>
        <w:spacing w:after="0" w:line="240" w:lineRule="auto"/>
        <w:rPr>
          <w:rFonts w:eastAsia="Times New Roman" w:cs="Arial"/>
          <w:sz w:val="22"/>
          <w:szCs w:val="22"/>
          <w:lang w:eastAsia="en-AU"/>
        </w:rPr>
      </w:pPr>
      <w:r w:rsidRPr="001C156D">
        <w:rPr>
          <w:rFonts w:eastAsia="Times New Roman" w:cs="Arial"/>
          <w:sz w:val="22"/>
          <w:szCs w:val="22"/>
          <w:lang w:eastAsia="en-AU"/>
        </w:rPr>
        <w:t>This section considers the potential environmental, social and economic impacts which may result from the Planning Proposal.</w:t>
      </w:r>
    </w:p>
    <w:p w:rsidR="002F282C" w:rsidRPr="001C156D" w:rsidRDefault="002F282C" w:rsidP="002F282C">
      <w:pPr>
        <w:autoSpaceDE w:val="0"/>
        <w:autoSpaceDN w:val="0"/>
        <w:adjustRightInd w:val="0"/>
        <w:spacing w:after="0" w:line="240" w:lineRule="auto"/>
        <w:jc w:val="left"/>
        <w:rPr>
          <w:rFonts w:eastAsia="Times New Roman" w:cs="Arial"/>
          <w:sz w:val="22"/>
          <w:szCs w:val="22"/>
          <w:lang w:eastAsia="en-AU"/>
        </w:rPr>
      </w:pP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Is there any likelihood that critical habitat or threatened species, populations or ecological communities, or their habitats, will be adversely affected as a result of the proposal?</w:t>
      </w:r>
    </w:p>
    <w:p w:rsidR="002F282C" w:rsidRPr="001C156D" w:rsidRDefault="002F282C" w:rsidP="002F282C">
      <w:pPr>
        <w:autoSpaceDE w:val="0"/>
        <w:autoSpaceDN w:val="0"/>
        <w:adjustRightInd w:val="0"/>
        <w:spacing w:after="0" w:line="240" w:lineRule="auto"/>
        <w:jc w:val="left"/>
        <w:rPr>
          <w:rFonts w:eastAsia="Times New Roman" w:cs="Arial"/>
          <w:b/>
          <w:bCs/>
          <w:sz w:val="22"/>
          <w:szCs w:val="22"/>
          <w:lang w:eastAsia="en-AU"/>
        </w:rPr>
      </w:pPr>
    </w:p>
    <w:p w:rsidR="005563DC" w:rsidRPr="001C156D" w:rsidRDefault="005563DC" w:rsidP="005563DC">
      <w:pPr>
        <w:autoSpaceDE w:val="0"/>
        <w:autoSpaceDN w:val="0"/>
        <w:adjustRightInd w:val="0"/>
        <w:spacing w:after="0" w:line="240" w:lineRule="auto"/>
        <w:ind w:left="360"/>
        <w:rPr>
          <w:rFonts w:eastAsia="Times New Roman" w:cs="Arial"/>
          <w:sz w:val="22"/>
          <w:szCs w:val="22"/>
          <w:lang w:eastAsia="en-AU"/>
        </w:rPr>
      </w:pPr>
      <w:r>
        <w:rPr>
          <w:rFonts w:eastAsia="Times New Roman" w:cs="Arial"/>
          <w:sz w:val="22"/>
          <w:szCs w:val="22"/>
          <w:lang w:eastAsia="en-AU"/>
        </w:rPr>
        <w:t>The site is located within a highly modified urban environment and it is very unlikely to contain critical habitat or threatened species, populations or ecological communities, or their habitats.</w:t>
      </w:r>
    </w:p>
    <w:p w:rsidR="002F282C" w:rsidRPr="00D57DA5" w:rsidRDefault="002F282C" w:rsidP="002F282C">
      <w:pPr>
        <w:autoSpaceDE w:val="0"/>
        <w:autoSpaceDN w:val="0"/>
        <w:adjustRightInd w:val="0"/>
        <w:spacing w:after="0" w:line="240" w:lineRule="auto"/>
        <w:jc w:val="left"/>
        <w:rPr>
          <w:rFonts w:eastAsia="Times New Roman" w:cs="Arial"/>
          <w:sz w:val="22"/>
          <w:szCs w:val="22"/>
          <w:lang w:eastAsia="en-AU"/>
        </w:rPr>
      </w:pPr>
    </w:p>
    <w:p w:rsidR="002F282C"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Are there any other likely environmental effects as a result of the planning proposal and how are they proposed to be managed?</w:t>
      </w:r>
    </w:p>
    <w:p w:rsidR="00A14894" w:rsidRPr="00D57DA5" w:rsidRDefault="00A14894" w:rsidP="00A14894">
      <w:pPr>
        <w:pStyle w:val="ListParagraph"/>
        <w:autoSpaceDE w:val="0"/>
        <w:autoSpaceDN w:val="0"/>
        <w:adjustRightInd w:val="0"/>
        <w:spacing w:after="0" w:line="240" w:lineRule="auto"/>
        <w:ind w:left="1134"/>
        <w:rPr>
          <w:rFonts w:eastAsia="Times New Roman" w:cs="Arial"/>
          <w:b/>
          <w:bCs/>
          <w:color w:val="022169"/>
          <w:sz w:val="22"/>
          <w:szCs w:val="22"/>
          <w:lang w:eastAsia="en-AU"/>
        </w:rPr>
      </w:pPr>
    </w:p>
    <w:p w:rsidR="009A51BA" w:rsidRPr="00A14894" w:rsidRDefault="00A14894" w:rsidP="009A51BA">
      <w:pPr>
        <w:autoSpaceDE w:val="0"/>
        <w:autoSpaceDN w:val="0"/>
        <w:adjustRightInd w:val="0"/>
        <w:rPr>
          <w:rFonts w:cs="Arial"/>
          <w:sz w:val="22"/>
          <w:szCs w:val="22"/>
          <w:u w:val="single"/>
          <w:lang w:eastAsia="en-AU"/>
        </w:rPr>
      </w:pPr>
      <w:r w:rsidRPr="00A14894">
        <w:rPr>
          <w:rFonts w:cs="Arial"/>
          <w:sz w:val="22"/>
          <w:szCs w:val="22"/>
          <w:u w:val="single"/>
          <w:lang w:eastAsia="en-AU"/>
        </w:rPr>
        <w:t>Reference Design</w:t>
      </w:r>
    </w:p>
    <w:p w:rsidR="00A14894" w:rsidRPr="00A14894" w:rsidRDefault="00A14894" w:rsidP="00A14894">
      <w:pPr>
        <w:autoSpaceDE w:val="0"/>
        <w:autoSpaceDN w:val="0"/>
        <w:adjustRightInd w:val="0"/>
        <w:spacing w:after="120" w:line="240" w:lineRule="auto"/>
        <w:jc w:val="left"/>
        <w:rPr>
          <w:rFonts w:cs="Arial"/>
          <w:color w:val="000000"/>
          <w:sz w:val="22"/>
          <w:szCs w:val="22"/>
          <w:lang w:eastAsia="en-AU"/>
        </w:rPr>
      </w:pPr>
      <w:r>
        <w:rPr>
          <w:rFonts w:cs="Arial"/>
          <w:color w:val="000000"/>
          <w:sz w:val="22"/>
          <w:szCs w:val="22"/>
          <w:lang w:eastAsia="en-AU"/>
        </w:rPr>
        <w:t xml:space="preserve">The reference design that accompanies the Planning Proposal reflects two possible development application scenarios and are titled reference design 1 and reference design 2 </w:t>
      </w:r>
      <w:r w:rsidRPr="0022201F">
        <w:rPr>
          <w:rFonts w:cs="Arial"/>
          <w:color w:val="000000"/>
          <w:sz w:val="22"/>
          <w:szCs w:val="22"/>
          <w:lang w:eastAsia="en-AU"/>
        </w:rPr>
        <w:t>(refer to attached Urban Design Report</w:t>
      </w:r>
      <w:r w:rsidR="0022201F">
        <w:rPr>
          <w:rFonts w:cs="Arial"/>
          <w:color w:val="000000"/>
          <w:sz w:val="22"/>
          <w:szCs w:val="22"/>
          <w:lang w:eastAsia="en-AU"/>
        </w:rPr>
        <w:t xml:space="preserve"> in Attachment 2</w:t>
      </w:r>
      <w:r>
        <w:rPr>
          <w:rFonts w:cs="Arial"/>
          <w:color w:val="000000"/>
          <w:sz w:val="22"/>
          <w:szCs w:val="22"/>
          <w:lang w:eastAsia="en-AU"/>
        </w:rPr>
        <w:t xml:space="preserve">).  </w:t>
      </w:r>
      <w:r w:rsidRPr="00A14894">
        <w:rPr>
          <w:rFonts w:cs="Arial"/>
          <w:color w:val="000000"/>
          <w:sz w:val="22"/>
          <w:szCs w:val="22"/>
          <w:u w:val="single"/>
          <w:lang w:eastAsia="en-AU"/>
        </w:rPr>
        <w:t>It should be noted that reference design 1 and 2 have no relationship to Scheme 1 and 2 of the Design Competition of the winning design</w:t>
      </w:r>
      <w:r w:rsidRPr="00A14894">
        <w:rPr>
          <w:rFonts w:cs="Arial"/>
          <w:color w:val="000000"/>
          <w:sz w:val="22"/>
          <w:szCs w:val="22"/>
          <w:lang w:eastAsia="en-AU"/>
        </w:rPr>
        <w:t>.  This approach was recommended by Council Officers to transparently communicate to Council and the community the possible approaches to the development that could be taken by the proponent given that a Development Approval has already been granted for the subject site.</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b/>
          <w:sz w:val="22"/>
          <w:szCs w:val="22"/>
          <w:lang w:eastAsia="en-AU"/>
        </w:rPr>
        <w:t>Reference Design 1</w:t>
      </w:r>
      <w:r w:rsidRPr="0063607E">
        <w:rPr>
          <w:rFonts w:cs="Arial"/>
          <w:sz w:val="22"/>
          <w:szCs w:val="22"/>
          <w:lang w:eastAsia="en-AU"/>
        </w:rPr>
        <w:t xml:space="preserve"> reflects a scenario where the applicant proposes </w:t>
      </w:r>
      <w:r w:rsidR="0063607E">
        <w:rPr>
          <w:rFonts w:cs="Arial"/>
          <w:sz w:val="22"/>
          <w:szCs w:val="22"/>
          <w:lang w:eastAsia="en-AU"/>
        </w:rPr>
        <w:t xml:space="preserve">to </w:t>
      </w:r>
      <w:r w:rsidRPr="0063607E">
        <w:rPr>
          <w:rFonts w:cs="Arial"/>
          <w:sz w:val="22"/>
          <w:szCs w:val="22"/>
          <w:lang w:eastAsia="en-AU"/>
        </w:rPr>
        <w:t xml:space="preserve">commence building that development approved under the existing development consent (DA/841/2017) and then applies for a development application for additional storeys permitted under the Planning Proposal.  The development would then occur under two consents being the original existing consent for the lower floors and the second future consent for the upper floors.  </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sz w:val="22"/>
          <w:szCs w:val="22"/>
          <w:lang w:eastAsia="en-AU"/>
        </w:rPr>
        <w:t>Reference Design 1 proposes:</w:t>
      </w:r>
    </w:p>
    <w:p w:rsidR="00A14894" w:rsidRPr="0063607E" w:rsidRDefault="00A14894" w:rsidP="0063607E">
      <w:pPr>
        <w:autoSpaceDE w:val="0"/>
        <w:autoSpaceDN w:val="0"/>
        <w:adjustRightInd w:val="0"/>
        <w:spacing w:after="120" w:line="240" w:lineRule="auto"/>
        <w:ind w:left="1080"/>
        <w:jc w:val="left"/>
        <w:rPr>
          <w:rFonts w:cs="Arial"/>
          <w:sz w:val="22"/>
          <w:szCs w:val="22"/>
          <w:lang w:eastAsia="en-AU"/>
        </w:rPr>
      </w:pPr>
      <w:r w:rsidRPr="0063607E">
        <w:rPr>
          <w:rFonts w:cs="Arial"/>
          <w:color w:val="000000"/>
          <w:sz w:val="22"/>
          <w:szCs w:val="22"/>
          <w:lang w:eastAsia="en-AU"/>
        </w:rPr>
        <w:t>A 31 storey (120 metre high) freestanding tower comprising:</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6 levels of aboveground car parking;</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21 levels of commercial floor space providing 30,746 square metres of office space;</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3 levels of terrace/end-of-trip facilities and 1 level for plant.</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color w:val="000000"/>
          <w:sz w:val="22"/>
          <w:szCs w:val="22"/>
          <w:lang w:eastAsia="en-AU"/>
        </w:rPr>
        <w:t xml:space="preserve">The applicant’s reference design 1 is shown in </w:t>
      </w:r>
      <w:r w:rsidRPr="0063607E">
        <w:rPr>
          <w:rFonts w:cs="Arial"/>
          <w:b/>
          <w:color w:val="000000"/>
          <w:sz w:val="22"/>
          <w:szCs w:val="22"/>
          <w:lang w:eastAsia="en-AU"/>
        </w:rPr>
        <w:t>Figure</w:t>
      </w:r>
      <w:r w:rsidR="001D3343">
        <w:rPr>
          <w:rFonts w:cs="Arial"/>
          <w:b/>
          <w:color w:val="000000"/>
          <w:sz w:val="22"/>
          <w:szCs w:val="22"/>
          <w:lang w:eastAsia="en-AU"/>
        </w:rPr>
        <w:t>s</w:t>
      </w:r>
      <w:r w:rsidRPr="0063607E">
        <w:rPr>
          <w:rFonts w:cs="Arial"/>
          <w:b/>
          <w:color w:val="000000"/>
          <w:sz w:val="22"/>
          <w:szCs w:val="22"/>
          <w:lang w:eastAsia="en-AU"/>
        </w:rPr>
        <w:t xml:space="preserve"> </w:t>
      </w:r>
      <w:r w:rsidR="0063607E" w:rsidRPr="0063607E">
        <w:rPr>
          <w:rFonts w:cs="Arial"/>
          <w:b/>
          <w:color w:val="000000"/>
          <w:sz w:val="22"/>
          <w:szCs w:val="22"/>
          <w:lang w:eastAsia="en-AU"/>
        </w:rPr>
        <w:t>5</w:t>
      </w:r>
      <w:r w:rsidR="001D3343">
        <w:rPr>
          <w:rFonts w:cs="Arial"/>
          <w:b/>
          <w:color w:val="000000"/>
          <w:sz w:val="22"/>
          <w:szCs w:val="22"/>
          <w:lang w:eastAsia="en-AU"/>
        </w:rPr>
        <w:t xml:space="preserve"> and 6</w:t>
      </w:r>
      <w:r w:rsidRPr="0063607E">
        <w:rPr>
          <w:rFonts w:cs="Arial"/>
          <w:color w:val="000000"/>
          <w:sz w:val="22"/>
          <w:szCs w:val="22"/>
          <w:lang w:eastAsia="en-AU"/>
        </w:rPr>
        <w:t xml:space="preserve"> below.</w:t>
      </w:r>
    </w:p>
    <w:p w:rsidR="0063607E" w:rsidRPr="0063607E" w:rsidRDefault="0063607E" w:rsidP="0063607E">
      <w:pPr>
        <w:autoSpaceDE w:val="0"/>
        <w:autoSpaceDN w:val="0"/>
        <w:adjustRightInd w:val="0"/>
        <w:spacing w:after="120" w:line="240" w:lineRule="auto"/>
        <w:jc w:val="left"/>
        <w:rPr>
          <w:rFonts w:cs="Arial"/>
          <w:sz w:val="22"/>
          <w:szCs w:val="22"/>
          <w:lang w:eastAsia="en-AU"/>
        </w:rPr>
      </w:pPr>
      <w:r w:rsidRPr="0063607E">
        <w:rPr>
          <w:rFonts w:cs="Arial"/>
          <w:b/>
          <w:sz w:val="22"/>
          <w:szCs w:val="22"/>
          <w:lang w:eastAsia="en-AU"/>
        </w:rPr>
        <w:t>Reference Design 2</w:t>
      </w:r>
      <w:r w:rsidRPr="0063607E">
        <w:rPr>
          <w:rFonts w:cs="Arial"/>
          <w:sz w:val="22"/>
          <w:szCs w:val="22"/>
          <w:lang w:eastAsia="en-AU"/>
        </w:rPr>
        <w:t xml:space="preserve"> reflects a scenario where the applicant proposes a new building that has no relationship to the building that is subject to the existing development consent.  The application would be a new development application as permitted by the Planning Proposal for the entire building.  Reference Design 2 proposes:</w:t>
      </w:r>
    </w:p>
    <w:p w:rsidR="0063607E" w:rsidRPr="0063607E" w:rsidRDefault="0063607E" w:rsidP="0063607E">
      <w:pPr>
        <w:autoSpaceDE w:val="0"/>
        <w:autoSpaceDN w:val="0"/>
        <w:adjustRightInd w:val="0"/>
        <w:spacing w:after="120" w:line="240" w:lineRule="auto"/>
        <w:ind w:left="1080"/>
        <w:jc w:val="left"/>
        <w:rPr>
          <w:rFonts w:cs="Arial"/>
          <w:sz w:val="22"/>
          <w:szCs w:val="22"/>
          <w:lang w:eastAsia="en-AU"/>
        </w:rPr>
      </w:pPr>
      <w:r w:rsidRPr="0063607E">
        <w:rPr>
          <w:rFonts w:cs="Arial"/>
          <w:color w:val="000000"/>
          <w:sz w:val="22"/>
          <w:szCs w:val="22"/>
          <w:lang w:eastAsia="en-AU"/>
        </w:rPr>
        <w:t>A thirty-one storey (120 metre high) freestanding tower comprising:</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3 levels of above ground car parking;</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24 levels of commercial floor space providing 34,522sqm of office space; and</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3 levels of terrace/end of trip facilities and 1 level for plant.</w:t>
      </w:r>
    </w:p>
    <w:p w:rsidR="0063607E" w:rsidRPr="0063607E" w:rsidRDefault="0063607E" w:rsidP="0063607E">
      <w:pPr>
        <w:autoSpaceDE w:val="0"/>
        <w:autoSpaceDN w:val="0"/>
        <w:adjustRightInd w:val="0"/>
        <w:spacing w:after="120" w:line="240" w:lineRule="auto"/>
        <w:jc w:val="left"/>
        <w:rPr>
          <w:rFonts w:cs="Arial"/>
          <w:sz w:val="22"/>
          <w:szCs w:val="22"/>
          <w:lang w:eastAsia="en-AU"/>
        </w:rPr>
      </w:pPr>
      <w:r w:rsidRPr="0063607E">
        <w:rPr>
          <w:rFonts w:cs="Arial"/>
          <w:color w:val="000000"/>
          <w:sz w:val="22"/>
          <w:szCs w:val="22"/>
          <w:lang w:eastAsia="en-AU"/>
        </w:rPr>
        <w:t xml:space="preserve">The applicant’s reference design 2 is shown in </w:t>
      </w:r>
      <w:r w:rsidRPr="0063607E">
        <w:rPr>
          <w:rFonts w:cs="Arial"/>
          <w:b/>
          <w:color w:val="000000"/>
          <w:sz w:val="22"/>
          <w:szCs w:val="22"/>
          <w:lang w:eastAsia="en-AU"/>
        </w:rPr>
        <w:t>Figure</w:t>
      </w:r>
      <w:r w:rsidR="001D3343">
        <w:rPr>
          <w:rFonts w:cs="Arial"/>
          <w:b/>
          <w:color w:val="000000"/>
          <w:sz w:val="22"/>
          <w:szCs w:val="22"/>
          <w:lang w:eastAsia="en-AU"/>
        </w:rPr>
        <w:t>s 7 and 8</w:t>
      </w:r>
      <w:r w:rsidRPr="0063607E">
        <w:rPr>
          <w:rFonts w:cs="Arial"/>
          <w:color w:val="000000"/>
          <w:sz w:val="22"/>
          <w:szCs w:val="22"/>
          <w:lang w:eastAsia="en-AU"/>
        </w:rPr>
        <w:t xml:space="preserve"> below.</w:t>
      </w:r>
    </w:p>
    <w:p w:rsidR="00A14894" w:rsidRPr="0063607E" w:rsidRDefault="00A14894" w:rsidP="0063607E">
      <w:pPr>
        <w:autoSpaceDE w:val="0"/>
        <w:autoSpaceDN w:val="0"/>
        <w:adjustRightInd w:val="0"/>
        <w:rPr>
          <w:rFonts w:cs="Arial"/>
          <w:sz w:val="22"/>
          <w:szCs w:val="22"/>
          <w:lang w:eastAsia="en-AU"/>
        </w:rPr>
      </w:pPr>
    </w:p>
    <w:p w:rsidR="00A14894" w:rsidRDefault="00A14894" w:rsidP="009A51BA">
      <w:pPr>
        <w:autoSpaceDE w:val="0"/>
        <w:autoSpaceDN w:val="0"/>
        <w:adjustRightInd w:val="0"/>
        <w:rPr>
          <w:rFonts w:cs="Arial"/>
          <w:sz w:val="22"/>
          <w:szCs w:val="22"/>
          <w:lang w:eastAsia="en-AU"/>
        </w:rPr>
      </w:pPr>
    </w:p>
    <w:p w:rsidR="001D3343" w:rsidRDefault="003A1E73" w:rsidP="001D3343">
      <w:pPr>
        <w:autoSpaceDE w:val="0"/>
        <w:autoSpaceDN w:val="0"/>
        <w:adjustRightInd w:val="0"/>
        <w:rPr>
          <w:rFonts w:cs="Arial"/>
          <w:b/>
          <w:lang w:eastAsia="en-AU"/>
        </w:rPr>
      </w:pPr>
      <w:r>
        <w:rPr>
          <w:rFonts w:cs="Arial"/>
          <w:noProof/>
          <w:color w:val="000000"/>
          <w:lang w:eastAsia="en-AU"/>
        </w:rPr>
        <w:drawing>
          <wp:anchor distT="0" distB="0" distL="114300" distR="114300" simplePos="0" relativeHeight="251660288" behindDoc="0" locked="0" layoutInCell="1" allowOverlap="1" wp14:anchorId="3E0B63AD" wp14:editId="55FBBE23">
            <wp:simplePos x="0" y="0"/>
            <wp:positionH relativeFrom="margin">
              <wp:align>left</wp:align>
            </wp:positionH>
            <wp:positionV relativeFrom="paragraph">
              <wp:posOffset>222250</wp:posOffset>
            </wp:positionV>
            <wp:extent cx="4620260" cy="6151880"/>
            <wp:effectExtent l="0" t="0" r="8890" b="1270"/>
            <wp:wrapTopAndBottom/>
            <wp:docPr id="10" name="Picture 10" descr="Reference Design 1 viewed from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erence Design 1 viewed from so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260"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1D3343">
      <w:pPr>
        <w:autoSpaceDE w:val="0"/>
        <w:autoSpaceDN w:val="0"/>
        <w:adjustRightInd w:val="0"/>
        <w:rPr>
          <w:rFonts w:cs="Arial"/>
          <w:b/>
          <w:lang w:eastAsia="en-AU"/>
        </w:rPr>
      </w:pPr>
    </w:p>
    <w:p w:rsidR="003A1E73" w:rsidRDefault="001D3343" w:rsidP="001D3343">
      <w:pPr>
        <w:autoSpaceDE w:val="0"/>
        <w:autoSpaceDN w:val="0"/>
        <w:adjustRightInd w:val="0"/>
        <w:rPr>
          <w:rFonts w:cs="Arial"/>
          <w:sz w:val="22"/>
          <w:szCs w:val="22"/>
          <w:lang w:eastAsia="en-AU"/>
        </w:rPr>
      </w:pPr>
      <w:r w:rsidRPr="0063607E">
        <w:rPr>
          <w:rFonts w:cs="Arial"/>
          <w:b/>
          <w:lang w:eastAsia="en-AU"/>
        </w:rPr>
        <w:t>Figure 5</w:t>
      </w:r>
      <w:r w:rsidRPr="0063607E">
        <w:rPr>
          <w:rFonts w:cs="Arial"/>
          <w:lang w:eastAsia="en-AU"/>
        </w:rPr>
        <w:t>: Applicant’s design concept (Reference Design 1) when viewed from the south (Source:</w:t>
      </w:r>
      <w:r>
        <w:rPr>
          <w:rFonts w:cs="Arial"/>
          <w:lang w:eastAsia="en-AU"/>
        </w:rPr>
        <w:t xml:space="preserve"> Applicant’s Urban Design Report, Fitzpatrick + Partners)</w:t>
      </w: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1D3343" w:rsidRDefault="001D334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1D3343" w:rsidP="009A51BA">
      <w:pPr>
        <w:autoSpaceDE w:val="0"/>
        <w:autoSpaceDN w:val="0"/>
        <w:adjustRightInd w:val="0"/>
        <w:rPr>
          <w:rFonts w:cs="Arial"/>
          <w:sz w:val="22"/>
          <w:szCs w:val="22"/>
          <w:lang w:eastAsia="en-AU"/>
        </w:rPr>
      </w:pPr>
      <w:r>
        <w:rPr>
          <w:rFonts w:cs="Arial"/>
          <w:noProof/>
          <w:sz w:val="22"/>
          <w:szCs w:val="22"/>
          <w:lang w:eastAsia="en-AU"/>
        </w:rPr>
        <w:drawing>
          <wp:anchor distT="0" distB="0" distL="114300" distR="114300" simplePos="0" relativeHeight="251661312" behindDoc="0" locked="0" layoutInCell="1" allowOverlap="1">
            <wp:simplePos x="0" y="0"/>
            <wp:positionH relativeFrom="column">
              <wp:posOffset>327991</wp:posOffset>
            </wp:positionH>
            <wp:positionV relativeFrom="paragraph">
              <wp:posOffset>132108</wp:posOffset>
            </wp:positionV>
            <wp:extent cx="3687418" cy="5581336"/>
            <wp:effectExtent l="0" t="0" r="889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472" cy="5584445"/>
                    </a:xfrm>
                    <a:prstGeom prst="rect">
                      <a:avLst/>
                    </a:prstGeom>
                    <a:noFill/>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1D3343" w:rsidRDefault="001D3343" w:rsidP="009A51BA">
      <w:pPr>
        <w:autoSpaceDE w:val="0"/>
        <w:autoSpaceDN w:val="0"/>
        <w:adjustRightInd w:val="0"/>
        <w:rPr>
          <w:rFonts w:cs="Arial"/>
          <w:b/>
          <w:sz w:val="22"/>
          <w:szCs w:val="22"/>
          <w:u w:val="single"/>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Pr="001D3343" w:rsidRDefault="001D3343" w:rsidP="009A51BA">
      <w:pPr>
        <w:autoSpaceDE w:val="0"/>
        <w:autoSpaceDN w:val="0"/>
        <w:adjustRightInd w:val="0"/>
        <w:rPr>
          <w:rFonts w:cs="Arial"/>
          <w:u w:val="single"/>
          <w:lang w:eastAsia="en-AU"/>
        </w:rPr>
      </w:pPr>
      <w:r w:rsidRPr="001D3343">
        <w:rPr>
          <w:rFonts w:cs="Arial"/>
          <w:b/>
          <w:lang w:eastAsia="en-AU"/>
        </w:rPr>
        <w:t>Figure 6</w:t>
      </w:r>
      <w:r w:rsidRPr="001D3343">
        <w:rPr>
          <w:rFonts w:cs="Arial"/>
          <w:lang w:eastAsia="en-AU"/>
        </w:rPr>
        <w:t>:</w:t>
      </w:r>
      <w:r>
        <w:rPr>
          <w:rFonts w:cs="Arial"/>
          <w:lang w:eastAsia="en-AU"/>
        </w:rPr>
        <w:t xml:space="preserve"> </w:t>
      </w:r>
      <w:r w:rsidRPr="001D3343">
        <w:rPr>
          <w:rFonts w:cs="Arial"/>
          <w:lang w:eastAsia="en-AU"/>
        </w:rPr>
        <w:t>Applicant’s Urban Design concept (Reference design 1) east-west section (Source: Applicant’s Urban Design report, Fitzpatrick + Partners).</w:t>
      </w:r>
    </w:p>
    <w:p w:rsidR="001D3343" w:rsidRDefault="001D3343">
      <w:pPr>
        <w:spacing w:after="200" w:line="276" w:lineRule="auto"/>
        <w:jc w:val="left"/>
        <w:rPr>
          <w:rFonts w:cs="Arial"/>
          <w:sz w:val="22"/>
          <w:szCs w:val="22"/>
          <w:u w:val="single"/>
          <w:lang w:eastAsia="en-AU"/>
        </w:rPr>
      </w:pPr>
      <w:r>
        <w:rPr>
          <w:rFonts w:cs="Arial"/>
          <w:sz w:val="22"/>
          <w:szCs w:val="22"/>
          <w:u w:val="single"/>
          <w:lang w:eastAsia="en-AU"/>
        </w:rPr>
        <w:br w:type="page"/>
      </w:r>
    </w:p>
    <w:p w:rsidR="001D3343" w:rsidRDefault="001D3343" w:rsidP="009A51BA">
      <w:pPr>
        <w:autoSpaceDE w:val="0"/>
        <w:autoSpaceDN w:val="0"/>
        <w:adjustRightInd w:val="0"/>
        <w:rPr>
          <w:rFonts w:cs="Arial"/>
          <w:sz w:val="22"/>
          <w:szCs w:val="22"/>
          <w:u w:val="single"/>
          <w:lang w:eastAsia="en-AU"/>
        </w:rPr>
      </w:pPr>
      <w:r>
        <w:rPr>
          <w:rFonts w:cs="Arial"/>
          <w:noProof/>
          <w:color w:val="000000"/>
          <w:lang w:eastAsia="en-AU"/>
        </w:rPr>
        <w:drawing>
          <wp:anchor distT="0" distB="0" distL="114300" distR="114300" simplePos="0" relativeHeight="251662336" behindDoc="0" locked="0" layoutInCell="1" allowOverlap="1">
            <wp:simplePos x="0" y="0"/>
            <wp:positionH relativeFrom="margin">
              <wp:align>left</wp:align>
            </wp:positionH>
            <wp:positionV relativeFrom="paragraph">
              <wp:posOffset>13887</wp:posOffset>
            </wp:positionV>
            <wp:extent cx="3886200" cy="5489622"/>
            <wp:effectExtent l="0" t="0" r="0" b="0"/>
            <wp:wrapNone/>
            <wp:docPr id="19" name="Picture 19" descr="Reference Design 2 viewed from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ference Design 2 viewed from sou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151" cy="5493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1D3343" w:rsidRDefault="001D3343" w:rsidP="001D3343">
      <w:pPr>
        <w:autoSpaceDE w:val="0"/>
        <w:autoSpaceDN w:val="0"/>
        <w:adjustRightInd w:val="0"/>
        <w:rPr>
          <w:rFonts w:cs="Arial"/>
          <w:lang w:eastAsia="en-AU"/>
        </w:rPr>
      </w:pPr>
      <w:r w:rsidRPr="001D3343">
        <w:rPr>
          <w:rFonts w:cs="Arial"/>
          <w:b/>
          <w:lang w:eastAsia="en-AU"/>
        </w:rPr>
        <w:t>Figure 7</w:t>
      </w:r>
      <w:r w:rsidRPr="001D3343">
        <w:rPr>
          <w:rFonts w:cs="Arial"/>
          <w:lang w:eastAsia="en-AU"/>
        </w:rPr>
        <w:t xml:space="preserve">: </w:t>
      </w:r>
      <w:r w:rsidRPr="001D3343">
        <w:rPr>
          <w:rFonts w:cs="Arial"/>
          <w:color w:val="000000"/>
          <w:lang w:eastAsia="en-AU"/>
        </w:rPr>
        <w:t>Applicant’s design concept (Reference Design 2) when viewed from the south (Source: Applicant’s Urban Design Report, Fitzpatrick + Partners)</w:t>
      </w:r>
    </w:p>
    <w:p w:rsidR="001D3343" w:rsidRDefault="001D3343">
      <w:pPr>
        <w:spacing w:after="200" w:line="276" w:lineRule="auto"/>
        <w:jc w:val="left"/>
        <w:rPr>
          <w:rFonts w:cs="Arial"/>
          <w:sz w:val="22"/>
          <w:szCs w:val="22"/>
          <w:u w:val="single"/>
          <w:lang w:eastAsia="en-AU"/>
        </w:rPr>
      </w:pPr>
      <w:r>
        <w:rPr>
          <w:rFonts w:cs="Arial"/>
          <w:sz w:val="22"/>
          <w:szCs w:val="22"/>
          <w:u w:val="single"/>
          <w:lang w:eastAsia="en-AU"/>
        </w:rPr>
        <w:br w:type="page"/>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r>
        <w:rPr>
          <w:rFonts w:cs="Arial"/>
          <w:noProof/>
          <w:color w:val="000000"/>
          <w:sz w:val="22"/>
          <w:szCs w:val="22"/>
          <w:lang w:eastAsia="en-AU"/>
        </w:rPr>
        <w:drawing>
          <wp:anchor distT="0" distB="0" distL="114300" distR="114300" simplePos="0" relativeHeight="251663360" behindDoc="0" locked="0" layoutInCell="1" allowOverlap="1">
            <wp:simplePos x="0" y="0"/>
            <wp:positionH relativeFrom="margin">
              <wp:posOffset>49695</wp:posOffset>
            </wp:positionH>
            <wp:positionV relativeFrom="paragraph">
              <wp:posOffset>12837</wp:posOffset>
            </wp:positionV>
            <wp:extent cx="3806687" cy="5703523"/>
            <wp:effectExtent l="0" t="0" r="3810" b="0"/>
            <wp:wrapNone/>
            <wp:docPr id="20" name="Picture 20" descr="Reference Design 2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ference Design 2 s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762" cy="571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4D012B" w:rsidRDefault="001D3343" w:rsidP="009A51BA">
      <w:pPr>
        <w:autoSpaceDE w:val="0"/>
        <w:autoSpaceDN w:val="0"/>
        <w:adjustRightInd w:val="0"/>
        <w:rPr>
          <w:rFonts w:cs="Arial"/>
          <w:u w:val="single"/>
          <w:lang w:eastAsia="en-AU"/>
        </w:rPr>
      </w:pPr>
      <w:r w:rsidRPr="004D012B">
        <w:rPr>
          <w:rFonts w:cs="Arial"/>
          <w:lang w:eastAsia="en-AU"/>
        </w:rPr>
        <w:t>Figure 8:</w:t>
      </w:r>
      <w:r w:rsidRPr="004D012B">
        <w:rPr>
          <w:rFonts w:cs="Arial"/>
          <w:u w:val="single"/>
          <w:lang w:eastAsia="en-AU"/>
        </w:rPr>
        <w:t xml:space="preserve"> </w:t>
      </w:r>
      <w:r w:rsidRPr="004D012B">
        <w:rPr>
          <w:rFonts w:cs="Arial"/>
          <w:lang w:eastAsia="en-AU"/>
        </w:rPr>
        <w:t>Applicant’s Urban Design concept (Reference design 2) east-west section (Source: Applicant’s Urban Design report, Fitzpatrick + Partners)</w:t>
      </w:r>
    </w:p>
    <w:p w:rsidR="004D012B" w:rsidRDefault="004D012B" w:rsidP="009A51BA">
      <w:pPr>
        <w:autoSpaceDE w:val="0"/>
        <w:autoSpaceDN w:val="0"/>
        <w:adjustRightInd w:val="0"/>
        <w:rPr>
          <w:rFonts w:cs="Arial"/>
          <w:sz w:val="22"/>
          <w:szCs w:val="22"/>
          <w:u w:val="single"/>
          <w:lang w:eastAsia="en-AU"/>
        </w:rPr>
      </w:pPr>
    </w:p>
    <w:p w:rsidR="009A51BA" w:rsidRPr="009A51BA" w:rsidRDefault="009A51BA" w:rsidP="009A51BA">
      <w:pPr>
        <w:autoSpaceDE w:val="0"/>
        <w:autoSpaceDN w:val="0"/>
        <w:adjustRightInd w:val="0"/>
        <w:rPr>
          <w:rFonts w:cs="Arial"/>
          <w:sz w:val="22"/>
          <w:szCs w:val="22"/>
          <w:u w:val="single"/>
          <w:lang w:eastAsia="en-AU"/>
        </w:rPr>
      </w:pPr>
      <w:r w:rsidRPr="009A51BA">
        <w:rPr>
          <w:rFonts w:cs="Arial"/>
          <w:sz w:val="22"/>
          <w:szCs w:val="22"/>
          <w:u w:val="single"/>
          <w:lang w:eastAsia="en-AU"/>
        </w:rPr>
        <w:t>Urban Design</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color w:val="000000"/>
          <w:sz w:val="22"/>
          <w:szCs w:val="22"/>
          <w:lang w:eastAsia="en-AU"/>
        </w:rPr>
        <w:t xml:space="preserve">With regard to the reference design, concerns were raised with the initial reference design submitted with the Planning Proposal.  Council’s City Architect’s team noted that </w:t>
      </w:r>
      <w:r w:rsidRPr="009A51BA">
        <w:rPr>
          <w:rFonts w:cs="Arial"/>
          <w:sz w:val="22"/>
          <w:szCs w:val="22"/>
          <w:lang w:eastAsia="en-AU"/>
        </w:rPr>
        <w:t>during the course of the assessment of the development application which followed the Design Competition (DA/841/2017) a negotiated position was reached on the following:</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floor-to-floor height of the aboveground car parking levels;</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number of aboveground car parking levels; and</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overall podium height.</w:t>
      </w:r>
    </w:p>
    <w:p w:rsidR="0063607E"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applicant’s Urban Design Report references the DCP podium height control (26 metres above natural ground) as being the relevant benchmark for their site.  However, the primary concern with the podium height is the nature of the podium itself which contains car parking.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Parramatta DCP 2011 seeks to avoid aboveground car parking in the CBD where possible. Where basement car parking is not possible, the aboveground car parking should be sleeved with other uses (ie in this case commercial floor space) to avoid blank walls being presented to the street..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Basement car parking is not practical on this site due to the existence of the Parramatta to Epping Rail Protection Corridor (PERL).  This protected corridor may ultimately be used for another infrastructure project, potentially the Sydney Metro West, however, notwithstanding this, the protected corridor precludes the construction of basement car parking for this site.  Sleeving is also not possible or practical due to the site’s narrow width.</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Given these constraints, it is considered acceptable in this case, for car parking to be provided in the podium. However, the visual impacts of this need to be managed appropriately and minimised.  For this reason, the assessment of the development application reached a position where the overall podium height was limited to that of the existing concrete car parking structure (25.0m AHD).  This resulted in 6 levels of aboveground car parking in total.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It is noted that if a new development application is lodged in the future that has no relationship to the original consent, a new design competition will be required.  As such, it is appropriate to prepare a site-specific DCP to accompany the Planning Proposal that prescribes a maximum podium height of 25.0m AHD as identified through the assessment of the previous development application.  </w:t>
      </w:r>
    </w:p>
    <w:p w:rsidR="009A51BA" w:rsidRPr="009A51BA" w:rsidRDefault="009A51BA" w:rsidP="009A51BA">
      <w:pPr>
        <w:autoSpaceDE w:val="0"/>
        <w:autoSpaceDN w:val="0"/>
        <w:adjustRightInd w:val="0"/>
        <w:spacing w:line="240" w:lineRule="atLeast"/>
        <w:ind w:left="4"/>
        <w:rPr>
          <w:rFonts w:cs="Arial"/>
          <w:bCs/>
          <w:color w:val="000000"/>
          <w:sz w:val="22"/>
          <w:szCs w:val="22"/>
          <w:u w:val="single"/>
        </w:rPr>
      </w:pPr>
      <w:r w:rsidRPr="009A51BA">
        <w:rPr>
          <w:rFonts w:cs="Arial"/>
          <w:bCs/>
          <w:color w:val="000000"/>
          <w:sz w:val="22"/>
          <w:szCs w:val="22"/>
          <w:u w:val="single"/>
        </w:rPr>
        <w:t xml:space="preserve">Car parking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difference between Reference Design 1 and Reference Design 2 relates to the land uses within the podium.  The podium for Reference Design 1 consists of 6 levels of aboveground car parking.  The podium for Reference Design 2 consists of 3 levels of aboveground car parking and 3 levels of office space.  </w:t>
      </w:r>
    </w:p>
    <w:p w:rsidR="009A51BA" w:rsidRDefault="009A51BA" w:rsidP="00C212AC">
      <w:pPr>
        <w:autoSpaceDE w:val="0"/>
        <w:autoSpaceDN w:val="0"/>
        <w:adjustRightInd w:val="0"/>
        <w:spacing w:after="120" w:line="240" w:lineRule="auto"/>
        <w:jc w:val="left"/>
        <w:rPr>
          <w:rFonts w:cs="Arial"/>
          <w:sz w:val="22"/>
          <w:szCs w:val="22"/>
        </w:rPr>
      </w:pPr>
      <w:r w:rsidRPr="009A51BA">
        <w:rPr>
          <w:rFonts w:cs="Arial"/>
          <w:sz w:val="22"/>
          <w:szCs w:val="22"/>
        </w:rPr>
        <w:t>A table summarising the car parking spaces under different scenarios is provided in Table 2 below.</w:t>
      </w:r>
    </w:p>
    <w:p w:rsidR="004D012B" w:rsidRDefault="004D012B" w:rsidP="00C212AC">
      <w:pPr>
        <w:autoSpaceDE w:val="0"/>
        <w:autoSpaceDN w:val="0"/>
        <w:adjustRightInd w:val="0"/>
        <w:spacing w:after="120" w:line="240" w:lineRule="auto"/>
        <w:jc w:val="left"/>
        <w:rPr>
          <w:rFonts w:cs="Arial"/>
          <w:sz w:val="22"/>
          <w:szCs w:val="22"/>
        </w:rPr>
      </w:pPr>
    </w:p>
    <w:p w:rsidR="004D012B" w:rsidRPr="009A51BA" w:rsidRDefault="004D012B" w:rsidP="004D012B">
      <w:pPr>
        <w:rPr>
          <w:rFonts w:cs="Arial"/>
          <w:sz w:val="22"/>
          <w:szCs w:val="22"/>
          <w:lang w:eastAsia="en-AU"/>
        </w:rPr>
      </w:pPr>
      <w:r>
        <w:rPr>
          <w:rFonts w:cs="Arial"/>
          <w:b/>
          <w:sz w:val="22"/>
          <w:szCs w:val="22"/>
          <w:lang w:eastAsia="en-AU"/>
        </w:rPr>
        <w:t>Table 7</w:t>
      </w:r>
      <w:r w:rsidRPr="009A51BA">
        <w:rPr>
          <w:rFonts w:cs="Arial"/>
          <w:sz w:val="22"/>
          <w:szCs w:val="22"/>
          <w:lang w:eastAsia="en-AU"/>
        </w:rPr>
        <w:t>: Table summarising car parking numbers under the different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2265"/>
        <w:gridCol w:w="1692"/>
        <w:gridCol w:w="1675"/>
      </w:tblGrid>
      <w:tr w:rsidR="009A51BA" w:rsidRPr="009A51BA" w:rsidTr="004D012B">
        <w:tc>
          <w:tcPr>
            <w:tcW w:w="9016" w:type="dxa"/>
            <w:gridSpan w:val="4"/>
            <w:shd w:val="clear" w:color="auto" w:fill="E7E6E6"/>
          </w:tcPr>
          <w:p w:rsidR="009A51BA" w:rsidRPr="009A51BA" w:rsidRDefault="009A51BA" w:rsidP="00C212AC">
            <w:pPr>
              <w:jc w:val="center"/>
              <w:rPr>
                <w:rFonts w:cs="Arial"/>
                <w:b/>
                <w:sz w:val="22"/>
                <w:szCs w:val="22"/>
                <w:lang w:eastAsia="en-AU"/>
              </w:rPr>
            </w:pPr>
            <w:r w:rsidRPr="009A51BA">
              <w:rPr>
                <w:rFonts w:cs="Arial"/>
                <w:b/>
                <w:sz w:val="22"/>
                <w:szCs w:val="22"/>
                <w:lang w:eastAsia="en-AU"/>
              </w:rPr>
              <w:t xml:space="preserve">Car Parking </w:t>
            </w:r>
          </w:p>
        </w:tc>
      </w:tr>
      <w:tr w:rsidR="009A51BA" w:rsidRPr="009A51BA" w:rsidTr="004D012B">
        <w:tc>
          <w:tcPr>
            <w:tcW w:w="3384" w:type="dxa"/>
            <w:shd w:val="clear" w:color="auto" w:fill="auto"/>
          </w:tcPr>
          <w:p w:rsidR="009A51BA" w:rsidRPr="009A51BA" w:rsidRDefault="009A51BA" w:rsidP="00C212AC">
            <w:pPr>
              <w:jc w:val="center"/>
              <w:rPr>
                <w:rFonts w:cs="Arial"/>
                <w:b/>
                <w:sz w:val="22"/>
                <w:szCs w:val="22"/>
                <w:lang w:eastAsia="en-AU"/>
              </w:rPr>
            </w:pPr>
          </w:p>
        </w:tc>
        <w:tc>
          <w:tcPr>
            <w:tcW w:w="2265"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Existing Building</w:t>
            </w:r>
          </w:p>
        </w:tc>
        <w:tc>
          <w:tcPr>
            <w:tcW w:w="1692"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New Building</w:t>
            </w:r>
          </w:p>
        </w:tc>
        <w:tc>
          <w:tcPr>
            <w:tcW w:w="1675"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Total</w:t>
            </w: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Existing concrete car park (to be demolished).</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285</w:t>
            </w:r>
          </w:p>
        </w:tc>
        <w:tc>
          <w:tcPr>
            <w:tcW w:w="1692" w:type="dxa"/>
            <w:shd w:val="clear" w:color="auto" w:fill="E7E6E6"/>
          </w:tcPr>
          <w:p w:rsidR="009A51BA" w:rsidRPr="009A51BA" w:rsidRDefault="009A51BA" w:rsidP="00C212AC">
            <w:pPr>
              <w:rPr>
                <w:rFonts w:cs="Arial"/>
                <w:sz w:val="22"/>
                <w:szCs w:val="22"/>
                <w:lang w:eastAsia="en-AU"/>
              </w:rPr>
            </w:pPr>
          </w:p>
        </w:tc>
        <w:tc>
          <w:tcPr>
            <w:tcW w:w="1675" w:type="dxa"/>
            <w:shd w:val="clear" w:color="auto" w:fill="E7E6E6"/>
          </w:tcPr>
          <w:p w:rsidR="009A51BA" w:rsidRPr="009A51BA" w:rsidRDefault="009A51BA" w:rsidP="00C212AC">
            <w:pPr>
              <w:rPr>
                <w:rFonts w:cs="Arial"/>
                <w:sz w:val="22"/>
                <w:szCs w:val="22"/>
                <w:lang w:eastAsia="en-AU"/>
              </w:rPr>
            </w:pP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Car parking within existing commercial building (to be retained)</w:t>
            </w:r>
          </w:p>
        </w:tc>
        <w:tc>
          <w:tcPr>
            <w:tcW w:w="2265" w:type="dxa"/>
            <w:shd w:val="clear" w:color="auto" w:fill="auto"/>
          </w:tcPr>
          <w:p w:rsidR="009A51BA" w:rsidRPr="009A51BA" w:rsidRDefault="009A51BA" w:rsidP="00C212AC">
            <w:pPr>
              <w:rPr>
                <w:rFonts w:cs="Arial"/>
                <w:b/>
                <w:sz w:val="22"/>
                <w:szCs w:val="22"/>
                <w:lang w:eastAsia="en-AU"/>
              </w:rPr>
            </w:pPr>
            <w:r w:rsidRPr="009A51BA">
              <w:rPr>
                <w:rFonts w:cs="Arial"/>
                <w:b/>
                <w:sz w:val="22"/>
                <w:szCs w:val="22"/>
                <w:lang w:eastAsia="en-AU"/>
              </w:rPr>
              <w:t>27</w:t>
            </w:r>
          </w:p>
        </w:tc>
        <w:tc>
          <w:tcPr>
            <w:tcW w:w="1692" w:type="dxa"/>
            <w:shd w:val="clear" w:color="auto" w:fill="E7E6E6"/>
          </w:tcPr>
          <w:p w:rsidR="009A51BA" w:rsidRPr="009A51BA" w:rsidRDefault="009A51BA" w:rsidP="00C212AC">
            <w:pPr>
              <w:rPr>
                <w:rFonts w:cs="Arial"/>
                <w:b/>
                <w:sz w:val="22"/>
                <w:szCs w:val="22"/>
                <w:lang w:eastAsia="en-AU"/>
              </w:rPr>
            </w:pPr>
          </w:p>
        </w:tc>
        <w:tc>
          <w:tcPr>
            <w:tcW w:w="1675" w:type="dxa"/>
            <w:shd w:val="clear" w:color="auto" w:fill="E7E6E6"/>
          </w:tcPr>
          <w:p w:rsidR="009A51BA" w:rsidRPr="009A51BA" w:rsidRDefault="009A51BA" w:rsidP="00C212AC">
            <w:pPr>
              <w:rPr>
                <w:rFonts w:cs="Arial"/>
                <w:b/>
                <w:sz w:val="22"/>
                <w:szCs w:val="22"/>
                <w:lang w:eastAsia="en-AU"/>
              </w:rPr>
            </w:pP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Reference Design 1</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27</w:t>
            </w:r>
          </w:p>
        </w:tc>
        <w:tc>
          <w:tcPr>
            <w:tcW w:w="1692" w:type="dxa"/>
          </w:tcPr>
          <w:p w:rsidR="009A51BA" w:rsidRPr="009A51BA" w:rsidRDefault="009A51BA" w:rsidP="00C212AC">
            <w:pPr>
              <w:rPr>
                <w:rFonts w:cs="Arial"/>
                <w:sz w:val="22"/>
                <w:szCs w:val="22"/>
                <w:lang w:eastAsia="en-AU"/>
              </w:rPr>
            </w:pPr>
            <w:r w:rsidRPr="009A51BA">
              <w:rPr>
                <w:rFonts w:cs="Arial"/>
                <w:sz w:val="22"/>
                <w:szCs w:val="22"/>
                <w:lang w:eastAsia="en-AU"/>
              </w:rPr>
              <w:t>135</w:t>
            </w:r>
          </w:p>
        </w:tc>
        <w:tc>
          <w:tcPr>
            <w:tcW w:w="1675" w:type="dxa"/>
          </w:tcPr>
          <w:p w:rsidR="009A51BA" w:rsidRPr="009A51BA" w:rsidRDefault="009A51BA" w:rsidP="00C212AC">
            <w:pPr>
              <w:rPr>
                <w:rFonts w:cs="Arial"/>
                <w:sz w:val="22"/>
                <w:szCs w:val="22"/>
                <w:lang w:eastAsia="en-AU"/>
              </w:rPr>
            </w:pPr>
            <w:r w:rsidRPr="009A51BA">
              <w:rPr>
                <w:rFonts w:cs="Arial"/>
                <w:sz w:val="22"/>
                <w:szCs w:val="22"/>
                <w:lang w:eastAsia="en-AU"/>
              </w:rPr>
              <w:t>162</w:t>
            </w: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Reference Design 2</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27</w:t>
            </w:r>
          </w:p>
        </w:tc>
        <w:tc>
          <w:tcPr>
            <w:tcW w:w="1692" w:type="dxa"/>
          </w:tcPr>
          <w:p w:rsidR="009A51BA" w:rsidRPr="009A51BA" w:rsidRDefault="009A51BA" w:rsidP="00C212AC">
            <w:pPr>
              <w:rPr>
                <w:rFonts w:cs="Arial"/>
                <w:sz w:val="22"/>
                <w:szCs w:val="22"/>
                <w:lang w:eastAsia="en-AU"/>
              </w:rPr>
            </w:pPr>
            <w:r w:rsidRPr="009A51BA">
              <w:rPr>
                <w:rFonts w:cs="Arial"/>
                <w:sz w:val="22"/>
                <w:szCs w:val="22"/>
                <w:lang w:eastAsia="en-AU"/>
              </w:rPr>
              <w:t>41</w:t>
            </w:r>
          </w:p>
        </w:tc>
        <w:tc>
          <w:tcPr>
            <w:tcW w:w="1675" w:type="dxa"/>
          </w:tcPr>
          <w:p w:rsidR="009A51BA" w:rsidRPr="009A51BA" w:rsidRDefault="009A51BA" w:rsidP="00C212AC">
            <w:pPr>
              <w:rPr>
                <w:rFonts w:cs="Arial"/>
                <w:sz w:val="22"/>
                <w:szCs w:val="22"/>
                <w:lang w:eastAsia="en-AU"/>
              </w:rPr>
            </w:pPr>
            <w:r w:rsidRPr="009A51BA">
              <w:rPr>
                <w:rFonts w:cs="Arial"/>
                <w:sz w:val="22"/>
                <w:szCs w:val="22"/>
                <w:lang w:eastAsia="en-AU"/>
              </w:rPr>
              <w:t>68</w:t>
            </w:r>
          </w:p>
        </w:tc>
      </w:tr>
      <w:tr w:rsidR="009A51BA" w:rsidRPr="009A51BA" w:rsidTr="004D012B">
        <w:tc>
          <w:tcPr>
            <w:tcW w:w="9016" w:type="dxa"/>
            <w:gridSpan w:val="4"/>
            <w:shd w:val="clear" w:color="auto" w:fill="auto"/>
          </w:tcPr>
          <w:p w:rsidR="009A51BA" w:rsidRPr="009A51BA" w:rsidRDefault="009A51BA" w:rsidP="00C212AC">
            <w:pPr>
              <w:rPr>
                <w:rFonts w:cs="Arial"/>
                <w:i/>
                <w:sz w:val="22"/>
                <w:szCs w:val="22"/>
                <w:lang w:eastAsia="en-AU"/>
              </w:rPr>
            </w:pPr>
            <w:r w:rsidRPr="009A51BA">
              <w:rPr>
                <w:rFonts w:cs="Arial"/>
                <w:i/>
                <w:sz w:val="22"/>
                <w:szCs w:val="22"/>
                <w:lang w:eastAsia="en-AU"/>
              </w:rPr>
              <w:t xml:space="preserve">Note: The car parking rates endorsed under the CBD Planning Proposal allow for a total of </w:t>
            </w:r>
            <w:r w:rsidRPr="009A51BA">
              <w:rPr>
                <w:rFonts w:cs="Arial"/>
                <w:b/>
                <w:i/>
                <w:sz w:val="22"/>
                <w:szCs w:val="22"/>
                <w:lang w:eastAsia="en-AU"/>
              </w:rPr>
              <w:t>79</w:t>
            </w:r>
            <w:r w:rsidRPr="009A51BA">
              <w:rPr>
                <w:rFonts w:cs="Arial"/>
                <w:i/>
                <w:sz w:val="22"/>
                <w:szCs w:val="22"/>
                <w:lang w:eastAsia="en-AU"/>
              </w:rPr>
              <w:t xml:space="preserve"> car parking spaces.</w:t>
            </w:r>
          </w:p>
        </w:tc>
      </w:tr>
    </w:tbl>
    <w:p w:rsidR="009A51BA" w:rsidRPr="009A51BA" w:rsidRDefault="009A51BA" w:rsidP="009A51BA">
      <w:pPr>
        <w:rPr>
          <w:rFonts w:cs="Arial"/>
          <w:sz w:val="22"/>
          <w:szCs w:val="22"/>
          <w:lang w:eastAsia="en-AU"/>
        </w:rPr>
      </w:pPr>
    </w:p>
    <w:p w:rsidR="009A51BA" w:rsidRPr="009A51BA" w:rsidRDefault="004D012B" w:rsidP="00C212AC">
      <w:pPr>
        <w:autoSpaceDE w:val="0"/>
        <w:autoSpaceDN w:val="0"/>
        <w:adjustRightInd w:val="0"/>
        <w:spacing w:after="120" w:line="240" w:lineRule="auto"/>
        <w:jc w:val="left"/>
        <w:rPr>
          <w:rFonts w:cs="Arial"/>
          <w:sz w:val="22"/>
          <w:szCs w:val="22"/>
          <w:lang w:eastAsia="en-AU"/>
        </w:rPr>
      </w:pPr>
      <w:r>
        <w:rPr>
          <w:rFonts w:cs="Arial"/>
          <w:sz w:val="22"/>
          <w:szCs w:val="22"/>
        </w:rPr>
        <w:t>As shown in the table in Table 7</w:t>
      </w:r>
      <w:r w:rsidR="009A51BA" w:rsidRPr="009A51BA">
        <w:rPr>
          <w:rFonts w:cs="Arial"/>
          <w:sz w:val="22"/>
          <w:szCs w:val="22"/>
        </w:rPr>
        <w:t xml:space="preserve"> above, Reference Design 1 does not comply with the CBD Planning Proposal in relation to car parking numbers.  Reference Design 2 does comply.  However, it is acknowledged that there is an approved development application for a building that includes 135 car spaces in the podium, which is relevant to the assessment of the Planning Proposal.  It is possible that the applicant may decide to proceed with the approved development application and lodge a second development application for additional storeys above the approved building (Reference Design 1). If construction has already commenced under the existing approval, it would not be preactival to require an amendment to the existing approval to reduce the car parking on site when the Planning Proposal is finalised.  The existing approval with the approved parking would remain valid and the new application for additional floor space with no additional parking would be assessed against the controls in place at the time it is lodged.</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rPr>
        <w:t>However, if the current development application is not activated and a new application is lodged for a new building without relying on the original consent (Reference Design</w:t>
      </w:r>
      <w:r>
        <w:rPr>
          <w:rFonts w:cs="Arial"/>
          <w:sz w:val="22"/>
          <w:szCs w:val="22"/>
        </w:rPr>
        <w:t xml:space="preserve"> </w:t>
      </w:r>
      <w:r w:rsidRPr="009A51BA">
        <w:rPr>
          <w:rFonts w:cs="Arial"/>
          <w:sz w:val="22"/>
          <w:szCs w:val="22"/>
        </w:rPr>
        <w:t xml:space="preserve">2), the CBD Planning Proposal car parking rates would be applied.  </w:t>
      </w:r>
      <w:r w:rsidR="004D012B">
        <w:rPr>
          <w:rFonts w:cs="Arial"/>
          <w:sz w:val="22"/>
          <w:szCs w:val="22"/>
        </w:rPr>
        <w:t>As such, Council endorsed</w:t>
      </w:r>
      <w:r w:rsidRPr="009A51BA">
        <w:rPr>
          <w:rFonts w:cs="Arial"/>
          <w:sz w:val="22"/>
          <w:szCs w:val="22"/>
        </w:rPr>
        <w:t xml:space="preserve"> the Planning Proposal </w:t>
      </w:r>
      <w:r w:rsidR="004D012B">
        <w:rPr>
          <w:rFonts w:cs="Arial"/>
          <w:sz w:val="22"/>
          <w:szCs w:val="22"/>
        </w:rPr>
        <w:t>for the purpose of seeking</w:t>
      </w:r>
      <w:r w:rsidRPr="009A51BA">
        <w:rPr>
          <w:rFonts w:cs="Arial"/>
          <w:sz w:val="22"/>
          <w:szCs w:val="22"/>
        </w:rPr>
        <w:t xml:space="preserve"> a Gateway determination, </w:t>
      </w:r>
      <w:r w:rsidR="004D012B">
        <w:rPr>
          <w:rFonts w:cs="Arial"/>
          <w:sz w:val="22"/>
          <w:szCs w:val="22"/>
        </w:rPr>
        <w:t>subject to the inclusion of</w:t>
      </w:r>
      <w:r w:rsidRPr="009A51BA">
        <w:rPr>
          <w:rFonts w:cs="Arial"/>
          <w:sz w:val="22"/>
          <w:szCs w:val="22"/>
        </w:rPr>
        <w:t xml:space="preserve"> a </w:t>
      </w:r>
      <w:r w:rsidR="004D012B">
        <w:rPr>
          <w:rFonts w:cs="Arial"/>
          <w:sz w:val="22"/>
          <w:szCs w:val="22"/>
        </w:rPr>
        <w:t>site-specific clause</w:t>
      </w:r>
      <w:r w:rsidRPr="009A51BA">
        <w:rPr>
          <w:rFonts w:cs="Arial"/>
          <w:sz w:val="22"/>
          <w:szCs w:val="22"/>
        </w:rPr>
        <w:t xml:space="preserve"> which applies the maximum car parking rates endorsed as part of the CBD Planning Proposal.</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Reference Design 1 provides for 135 car parking spaces (total of </w:t>
      </w:r>
      <w:r w:rsidRPr="009A51BA">
        <w:rPr>
          <w:rFonts w:cs="Arial"/>
          <w:b/>
          <w:sz w:val="22"/>
          <w:szCs w:val="22"/>
          <w:lang w:eastAsia="en-AU"/>
        </w:rPr>
        <w:t>162</w:t>
      </w:r>
      <w:r w:rsidRPr="009A51BA">
        <w:rPr>
          <w:rFonts w:cs="Arial"/>
          <w:sz w:val="22"/>
          <w:szCs w:val="22"/>
          <w:lang w:eastAsia="en-AU"/>
        </w:rPr>
        <w:t xml:space="preserve"> car parking spaces when including 27 spaces within the remaining building at 10 Valentine Avenue) which is consistent with existing policy controls.  Reference Design 2 provides for 41 car parking spaces (total of </w:t>
      </w:r>
      <w:r w:rsidRPr="009A51BA">
        <w:rPr>
          <w:rFonts w:cs="Arial"/>
          <w:b/>
          <w:sz w:val="22"/>
          <w:szCs w:val="22"/>
          <w:lang w:eastAsia="en-AU"/>
        </w:rPr>
        <w:t>68</w:t>
      </w:r>
      <w:r w:rsidRPr="009A51BA">
        <w:rPr>
          <w:rFonts w:cs="Arial"/>
          <w:sz w:val="22"/>
          <w:szCs w:val="22"/>
          <w:lang w:eastAsia="en-AU"/>
        </w:rPr>
        <w:t xml:space="preserve"> car parking spaces when including 27 spaces within the remaining building at 10 Valentine Avenue) which is consistent with the CBD parking rates endorsed by Council under the CBD Planning Proposal.  </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t>Traffic and Transport</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Council’s Traffic and Transport team </w:t>
      </w:r>
      <w:r w:rsidR="002B0932">
        <w:rPr>
          <w:rFonts w:cs="Arial"/>
          <w:sz w:val="22"/>
          <w:szCs w:val="22"/>
          <w:lang w:eastAsia="en-AU"/>
        </w:rPr>
        <w:t>note the following:</w:t>
      </w:r>
    </w:p>
    <w:p w:rsidR="009A51BA" w:rsidRPr="002B0932" w:rsidRDefault="009A51BA" w:rsidP="002B0932">
      <w:pPr>
        <w:pStyle w:val="ListParagraph"/>
        <w:numPr>
          <w:ilvl w:val="0"/>
          <w:numId w:val="38"/>
        </w:numPr>
        <w:autoSpaceDE w:val="0"/>
        <w:autoSpaceDN w:val="0"/>
        <w:adjustRightInd w:val="0"/>
        <w:spacing w:after="120" w:line="240" w:lineRule="auto"/>
        <w:jc w:val="left"/>
        <w:rPr>
          <w:rFonts w:cs="Arial"/>
          <w:sz w:val="22"/>
          <w:szCs w:val="22"/>
          <w:lang w:eastAsia="en-AU"/>
        </w:rPr>
      </w:pPr>
      <w:r w:rsidRPr="002B0932">
        <w:rPr>
          <w:rFonts w:cs="Arial"/>
          <w:sz w:val="22"/>
          <w:szCs w:val="22"/>
          <w:lang w:eastAsia="en-AU"/>
        </w:rPr>
        <w:t xml:space="preserve">The number of car parking spaces in the proposed building should comply with the maximum car parking rates under the Parramatta CBD Planning Proposal. </w:t>
      </w:r>
    </w:p>
    <w:p w:rsidR="009A51BA" w:rsidRPr="002B0932" w:rsidRDefault="009A51BA" w:rsidP="002B0932">
      <w:pPr>
        <w:pStyle w:val="ListParagraph"/>
        <w:numPr>
          <w:ilvl w:val="0"/>
          <w:numId w:val="38"/>
        </w:numPr>
        <w:autoSpaceDE w:val="0"/>
        <w:autoSpaceDN w:val="0"/>
        <w:adjustRightInd w:val="0"/>
        <w:spacing w:after="120" w:line="240" w:lineRule="auto"/>
        <w:jc w:val="left"/>
        <w:rPr>
          <w:rFonts w:cs="Arial"/>
          <w:sz w:val="22"/>
          <w:szCs w:val="22"/>
          <w:lang w:eastAsia="en-AU"/>
        </w:rPr>
      </w:pPr>
      <w:r w:rsidRPr="002B0932">
        <w:rPr>
          <w:rFonts w:cs="Arial"/>
          <w:sz w:val="22"/>
          <w:szCs w:val="22"/>
          <w:lang w:eastAsia="en-AU"/>
        </w:rPr>
        <w:t xml:space="preserve">While Valentine Avenue is currently a one-way street at present, it is possible that there may be interest in converting it to two-way traffic in the future.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With regard to (a) above, this issue is noted and was discussed previo</w:t>
      </w:r>
      <w:r w:rsidR="002B0932">
        <w:rPr>
          <w:rFonts w:cs="Arial"/>
          <w:sz w:val="22"/>
          <w:szCs w:val="22"/>
          <w:lang w:eastAsia="en-AU"/>
        </w:rPr>
        <w:t>usly under the heading “C</w:t>
      </w:r>
      <w:r w:rsidRPr="009A51BA">
        <w:rPr>
          <w:rFonts w:cs="Arial"/>
          <w:sz w:val="22"/>
          <w:szCs w:val="22"/>
          <w:lang w:eastAsia="en-AU"/>
        </w:rPr>
        <w:t xml:space="preserve">ar </w:t>
      </w:r>
      <w:r w:rsidR="002B0932">
        <w:rPr>
          <w:rFonts w:cs="Arial"/>
          <w:sz w:val="22"/>
          <w:szCs w:val="22"/>
          <w:lang w:eastAsia="en-AU"/>
        </w:rPr>
        <w:t>P</w:t>
      </w:r>
      <w:r w:rsidRPr="009A51BA">
        <w:rPr>
          <w:rFonts w:cs="Arial"/>
          <w:sz w:val="22"/>
          <w:szCs w:val="22"/>
          <w:lang w:eastAsia="en-AU"/>
        </w:rPr>
        <w:t xml:space="preserve">arking”.  With regard to (b) above, this issue was addressed through the assessment of the development application (DA/841/2017) which imposed a condition of consent which requires resubmission of the drawings prior to construction with the Council retaining the ability to require a narrower footpath area should two-way traffic in Valentine Avenue be considered appropriate in the future.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To assist in the assessment of any future development applications, this requirement </w:t>
      </w:r>
      <w:r w:rsidR="002B0932">
        <w:rPr>
          <w:rFonts w:cs="Arial"/>
          <w:sz w:val="22"/>
          <w:szCs w:val="22"/>
          <w:lang w:eastAsia="en-AU"/>
        </w:rPr>
        <w:t>is also to be</w:t>
      </w:r>
      <w:r w:rsidRPr="009A51BA">
        <w:rPr>
          <w:rFonts w:cs="Arial"/>
          <w:sz w:val="22"/>
          <w:szCs w:val="22"/>
          <w:lang w:eastAsia="en-AU"/>
        </w:rPr>
        <w:t xml:space="preserve"> included in a site-specific DCP as follows:</w:t>
      </w:r>
    </w:p>
    <w:p w:rsidR="009A51BA" w:rsidRPr="009A51BA" w:rsidRDefault="009A51BA" w:rsidP="002B0932">
      <w:pPr>
        <w:autoSpaceDE w:val="0"/>
        <w:autoSpaceDN w:val="0"/>
        <w:adjustRightInd w:val="0"/>
        <w:spacing w:after="120" w:line="240" w:lineRule="auto"/>
        <w:ind w:left="851" w:hanging="567"/>
        <w:jc w:val="left"/>
        <w:rPr>
          <w:rFonts w:cs="Arial"/>
          <w:sz w:val="22"/>
          <w:szCs w:val="22"/>
          <w:lang w:eastAsia="en-AU"/>
        </w:rPr>
      </w:pPr>
      <w:r w:rsidRPr="009A51BA">
        <w:rPr>
          <w:rFonts w:cs="Arial"/>
          <w:sz w:val="22"/>
          <w:szCs w:val="22"/>
          <w:lang w:eastAsia="en-AU"/>
        </w:rPr>
        <w:t>“The design of the footpath should:-</w:t>
      </w:r>
    </w:p>
    <w:p w:rsidR="009A51BA" w:rsidRPr="002B0932" w:rsidRDefault="009A51BA" w:rsidP="002B0932">
      <w:pPr>
        <w:pStyle w:val="ListParagraph"/>
        <w:numPr>
          <w:ilvl w:val="0"/>
          <w:numId w:val="41"/>
        </w:numPr>
        <w:autoSpaceDE w:val="0"/>
        <w:autoSpaceDN w:val="0"/>
        <w:adjustRightInd w:val="0"/>
        <w:spacing w:after="120" w:line="240" w:lineRule="auto"/>
        <w:ind w:left="851" w:hanging="284"/>
        <w:jc w:val="left"/>
        <w:rPr>
          <w:rFonts w:cs="Arial"/>
          <w:sz w:val="22"/>
          <w:szCs w:val="22"/>
          <w:lang w:eastAsia="en-AU"/>
        </w:rPr>
      </w:pPr>
      <w:r w:rsidRPr="002B0932">
        <w:rPr>
          <w:rFonts w:cs="Arial"/>
          <w:sz w:val="22"/>
          <w:szCs w:val="22"/>
          <w:lang w:eastAsia="en-AU"/>
        </w:rPr>
        <w:t>Show a narrower footpath if Council has made a decision to make Valentine Avenue a two-way street at the time the public plans are submitted to Council for endorsement; or</w:t>
      </w:r>
    </w:p>
    <w:p w:rsidR="009A51BA" w:rsidRPr="002B0932" w:rsidRDefault="009A51BA" w:rsidP="002B0932">
      <w:pPr>
        <w:pStyle w:val="ListParagraph"/>
        <w:numPr>
          <w:ilvl w:val="0"/>
          <w:numId w:val="41"/>
        </w:numPr>
        <w:autoSpaceDE w:val="0"/>
        <w:autoSpaceDN w:val="0"/>
        <w:adjustRightInd w:val="0"/>
        <w:spacing w:after="120" w:line="240" w:lineRule="auto"/>
        <w:ind w:left="851" w:hanging="284"/>
        <w:jc w:val="left"/>
        <w:rPr>
          <w:rFonts w:cs="Arial"/>
          <w:sz w:val="22"/>
          <w:szCs w:val="22"/>
          <w:lang w:eastAsia="en-AU"/>
        </w:rPr>
      </w:pPr>
      <w:r w:rsidRPr="002B0932">
        <w:rPr>
          <w:rFonts w:cs="Arial"/>
          <w:sz w:val="22"/>
          <w:szCs w:val="22"/>
          <w:lang w:eastAsia="en-AU"/>
        </w:rPr>
        <w:t>Designed in a way that facilitates the narrowing of the footpath if Council has not yet finalised its position on whether Valentine Avenue should change to a two way street.”</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t>Heritage</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The site is near Parramatta Railway Station which is listed heritage item of State Significance.  Council’s Heritage Advisor notes that the Planning Proposal is consistent with the Parramatta CBD Planning Proposal and has raised no objection.</w:t>
      </w:r>
    </w:p>
    <w:p w:rsidR="009A51BA" w:rsidRPr="009A51BA" w:rsidRDefault="009A51BA" w:rsidP="00C212AC">
      <w:pPr>
        <w:autoSpaceDE w:val="0"/>
        <w:autoSpaceDN w:val="0"/>
        <w:adjustRightInd w:val="0"/>
        <w:spacing w:after="120"/>
        <w:rPr>
          <w:rFonts w:cs="Arial"/>
          <w:sz w:val="22"/>
          <w:szCs w:val="22"/>
          <w:u w:val="single"/>
          <w:lang w:eastAsia="en-AU"/>
        </w:rPr>
      </w:pPr>
    </w:p>
    <w:p w:rsidR="009A51BA" w:rsidRPr="00C212AC" w:rsidRDefault="009A51BA" w:rsidP="00C212AC">
      <w:pPr>
        <w:autoSpaceDE w:val="0"/>
        <w:autoSpaceDN w:val="0"/>
        <w:adjustRightInd w:val="0"/>
        <w:spacing w:after="120"/>
        <w:rPr>
          <w:rFonts w:cs="Arial"/>
          <w:sz w:val="22"/>
          <w:szCs w:val="22"/>
          <w:u w:val="single"/>
          <w:lang w:eastAsia="en-AU"/>
        </w:rPr>
      </w:pPr>
      <w:r w:rsidRPr="00C212AC">
        <w:rPr>
          <w:rFonts w:cs="Arial"/>
          <w:sz w:val="22"/>
          <w:szCs w:val="22"/>
          <w:u w:val="single"/>
          <w:lang w:eastAsia="en-AU"/>
        </w:rPr>
        <w:t>Flooding</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southern tip of the site is subject to the 1 in 100 year Average Recurrence Interval flood level.  The issue of flooding was addressed as part of the development application where it was noted that the proposed building floor levels and vehicular access points have been designed to be above the relevant flood level.  Conditions of consent were imposed on the consent (DA/841/2017) to ensure the building appropriately responds to flood risk.  </w:t>
      </w:r>
      <w:r w:rsidR="002B0932">
        <w:rPr>
          <w:rFonts w:cs="Arial"/>
          <w:sz w:val="22"/>
          <w:szCs w:val="22"/>
          <w:lang w:eastAsia="en-AU"/>
        </w:rPr>
        <w:t>Any future development consent would be subject to similar conditions.</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t>Overshadowing</w:t>
      </w:r>
    </w:p>
    <w:p w:rsid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Clause 7.4 (Sun Access) of the Parramatta LEP 2011 brings into consideration the sun access plane controls of the Parramatta DCP 2011.  This requires development to not overshadow Jubilee Park between 12 pm and 2pm on 22 June.  The shadow diagrams submitted by the applicant with the Planning Proposal indicate that the Planning Proposal complies with this requirement.</w:t>
      </w:r>
    </w:p>
    <w:p w:rsidR="009F1444" w:rsidRDefault="009F1444" w:rsidP="00840F9A">
      <w:pPr>
        <w:autoSpaceDE w:val="0"/>
        <w:autoSpaceDN w:val="0"/>
        <w:adjustRightInd w:val="0"/>
        <w:spacing w:after="0" w:line="240" w:lineRule="auto"/>
        <w:rPr>
          <w:rFonts w:eastAsia="Times New Roman" w:cs="Arial"/>
          <w:sz w:val="22"/>
          <w:szCs w:val="22"/>
          <w:lang w:eastAsia="en-AU"/>
        </w:rPr>
      </w:pP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 xml:space="preserve">How has the planning proposal adequately addressed any social and economic effects? </w:t>
      </w:r>
    </w:p>
    <w:p w:rsidR="0028492E" w:rsidRPr="001C156D" w:rsidRDefault="0028492E" w:rsidP="002F282C">
      <w:pPr>
        <w:autoSpaceDE w:val="0"/>
        <w:autoSpaceDN w:val="0"/>
        <w:adjustRightInd w:val="0"/>
        <w:spacing w:after="0" w:line="240" w:lineRule="auto"/>
        <w:rPr>
          <w:rFonts w:eastAsia="Times New Roman" w:cs="Arial"/>
          <w:b/>
          <w:bCs/>
          <w:sz w:val="22"/>
          <w:szCs w:val="22"/>
          <w:lang w:eastAsia="en-AU"/>
        </w:rPr>
      </w:pPr>
    </w:p>
    <w:p w:rsidR="00B344D2" w:rsidRDefault="00B344D2" w:rsidP="00B344D2">
      <w:pPr>
        <w:autoSpaceDE w:val="0"/>
        <w:autoSpaceDN w:val="0"/>
        <w:adjustRightInd w:val="0"/>
        <w:spacing w:after="0" w:line="240" w:lineRule="auto"/>
        <w:ind w:left="426"/>
        <w:rPr>
          <w:rFonts w:eastAsia="Times New Roman" w:cs="Arial"/>
          <w:sz w:val="22"/>
          <w:szCs w:val="22"/>
          <w:lang w:eastAsia="en-AU"/>
        </w:rPr>
      </w:pPr>
      <w:bookmarkStart w:id="13" w:name="_Toc531173688"/>
      <w:r w:rsidRPr="00B344D2">
        <w:rPr>
          <w:rFonts w:eastAsia="Times New Roman" w:cs="Arial"/>
          <w:sz w:val="22"/>
          <w:szCs w:val="22"/>
          <w:lang w:eastAsia="en-AU"/>
        </w:rPr>
        <w:t xml:space="preserve">There is adequate justification for this planning proposal which will facilitate an increase in </w:t>
      </w:r>
      <w:r>
        <w:rPr>
          <w:rFonts w:eastAsia="Times New Roman" w:cs="Arial"/>
          <w:sz w:val="22"/>
          <w:szCs w:val="22"/>
          <w:lang w:eastAsia="en-AU"/>
        </w:rPr>
        <w:t>commercial floor space and an increase in FTE to between 1,281 and 1,438 FTE jobs.  The planning proposal will also facilitate the redevelopment of a site currently used as</w:t>
      </w:r>
      <w:r w:rsidR="00BF329E">
        <w:rPr>
          <w:rFonts w:eastAsia="Times New Roman" w:cs="Arial"/>
          <w:sz w:val="22"/>
          <w:szCs w:val="22"/>
          <w:lang w:eastAsia="en-AU"/>
        </w:rPr>
        <w:t xml:space="preserve"> a car park for a more intensive use that is consistent with</w:t>
      </w:r>
      <w:r w:rsidR="00EA625B">
        <w:rPr>
          <w:rFonts w:eastAsia="Times New Roman" w:cs="Arial"/>
          <w:sz w:val="22"/>
          <w:szCs w:val="22"/>
          <w:lang w:eastAsia="en-AU"/>
        </w:rPr>
        <w:t xml:space="preserve"> the Parramatta CBD Planning Strategy.</w:t>
      </w:r>
    </w:p>
    <w:p w:rsidR="00B344D2" w:rsidRDefault="00B344D2" w:rsidP="00B344D2">
      <w:pPr>
        <w:autoSpaceDE w:val="0"/>
        <w:autoSpaceDN w:val="0"/>
        <w:adjustRightInd w:val="0"/>
        <w:spacing w:after="0" w:line="240" w:lineRule="auto"/>
        <w:ind w:left="426"/>
        <w:rPr>
          <w:rFonts w:eastAsia="Times New Roman" w:cs="Arial"/>
          <w:sz w:val="22"/>
          <w:szCs w:val="22"/>
          <w:lang w:eastAsia="en-AU"/>
        </w:rPr>
      </w:pPr>
    </w:p>
    <w:p w:rsidR="002F282C" w:rsidRPr="008044AF" w:rsidRDefault="004C419F" w:rsidP="00931493">
      <w:pPr>
        <w:pStyle w:val="Heading2"/>
        <w:numPr>
          <w:ilvl w:val="1"/>
          <w:numId w:val="15"/>
        </w:numPr>
        <w:ind w:left="709" w:hanging="709"/>
        <w:rPr>
          <w:rFonts w:ascii="Arial" w:eastAsia="Times New Roman" w:hAnsi="Arial" w:cs="Arial"/>
          <w:b/>
          <w:color w:val="00B0F0"/>
          <w:lang w:eastAsia="en-AU"/>
        </w:rPr>
      </w:pPr>
      <w:r w:rsidRPr="00D57DA5">
        <w:rPr>
          <w:rFonts w:ascii="Arial" w:eastAsia="Times New Roman" w:hAnsi="Arial" w:cs="Arial"/>
          <w:b/>
          <w:color w:val="022169"/>
          <w:lang w:eastAsia="en-AU"/>
        </w:rPr>
        <w:t xml:space="preserve">Section D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2F282C" w:rsidRPr="00D57DA5">
        <w:rPr>
          <w:rFonts w:ascii="Arial" w:eastAsia="Times New Roman" w:hAnsi="Arial" w:cs="Arial"/>
          <w:b/>
          <w:color w:val="022169"/>
          <w:lang w:eastAsia="en-AU"/>
        </w:rPr>
        <w:t>State and Commonwealth Interests</w:t>
      </w:r>
      <w:bookmarkEnd w:id="13"/>
      <w:r w:rsidR="002F282C" w:rsidRPr="00D57DA5">
        <w:rPr>
          <w:rFonts w:ascii="Arial" w:eastAsia="Times New Roman" w:hAnsi="Arial" w:cs="Arial"/>
          <w:b/>
          <w:color w:val="022169"/>
          <w:lang w:eastAsia="en-AU"/>
        </w:rPr>
        <w:t xml:space="preserve"> </w:t>
      </w: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Is there adequate public infrastructure for the planning proposal?</w:t>
      </w:r>
    </w:p>
    <w:p w:rsidR="002F282C" w:rsidRPr="001C156D" w:rsidRDefault="002F282C" w:rsidP="002F282C">
      <w:pPr>
        <w:autoSpaceDE w:val="0"/>
        <w:autoSpaceDN w:val="0"/>
        <w:adjustRightInd w:val="0"/>
        <w:spacing w:after="0" w:line="240" w:lineRule="auto"/>
        <w:jc w:val="left"/>
        <w:rPr>
          <w:rFonts w:eastAsia="Times New Roman" w:cs="Arial"/>
          <w:b/>
          <w:bCs/>
          <w:sz w:val="22"/>
          <w:szCs w:val="22"/>
          <w:lang w:eastAsia="en-AU"/>
        </w:rPr>
      </w:pPr>
    </w:p>
    <w:p w:rsidR="00EA625B" w:rsidRDefault="00EA625B" w:rsidP="00EA625B">
      <w:pPr>
        <w:autoSpaceDE w:val="0"/>
        <w:autoSpaceDN w:val="0"/>
        <w:adjustRightInd w:val="0"/>
        <w:spacing w:after="0" w:line="240" w:lineRule="auto"/>
        <w:ind w:left="426"/>
        <w:rPr>
          <w:rFonts w:eastAsia="Times New Roman" w:cs="Arial"/>
          <w:sz w:val="22"/>
          <w:szCs w:val="22"/>
          <w:lang w:eastAsia="en-AU"/>
        </w:rPr>
      </w:pPr>
      <w:r>
        <w:rPr>
          <w:rFonts w:eastAsia="Times New Roman" w:cs="Arial"/>
          <w:sz w:val="22"/>
          <w:szCs w:val="22"/>
          <w:lang w:eastAsia="en-AU"/>
        </w:rPr>
        <w:t>There is adequate justification for this planning proposal which will facilitate a renewal of the employment generating floor space.</w:t>
      </w:r>
      <w:r w:rsidR="00840F9A">
        <w:rPr>
          <w:rFonts w:eastAsia="Times New Roman" w:cs="Arial"/>
          <w:sz w:val="22"/>
          <w:szCs w:val="22"/>
          <w:lang w:eastAsia="en-AU"/>
        </w:rPr>
        <w:t xml:space="preserve">  </w:t>
      </w:r>
      <w:r>
        <w:rPr>
          <w:rFonts w:eastAsia="Times New Roman" w:cs="Arial"/>
          <w:sz w:val="22"/>
          <w:szCs w:val="22"/>
          <w:lang w:eastAsia="en-AU"/>
        </w:rPr>
        <w:t xml:space="preserve">The commercial components of the development will contribute to the activation of </w:t>
      </w:r>
      <w:r w:rsidR="00A407D0">
        <w:rPr>
          <w:rFonts w:eastAsia="Times New Roman" w:cs="Arial"/>
          <w:sz w:val="22"/>
          <w:szCs w:val="22"/>
          <w:lang w:eastAsia="en-AU"/>
        </w:rPr>
        <w:t>Valentine Avenue</w:t>
      </w:r>
      <w:r>
        <w:rPr>
          <w:rFonts w:eastAsia="Times New Roman" w:cs="Arial"/>
          <w:sz w:val="22"/>
          <w:szCs w:val="22"/>
          <w:lang w:eastAsia="en-AU"/>
        </w:rPr>
        <w:t xml:space="preserve"> and the surrounding area.</w:t>
      </w:r>
      <w:r w:rsidR="00A407D0">
        <w:rPr>
          <w:rFonts w:eastAsia="Times New Roman" w:cs="Arial"/>
          <w:sz w:val="22"/>
          <w:szCs w:val="22"/>
          <w:lang w:eastAsia="en-AU"/>
        </w:rPr>
        <w:t xml:space="preserve"> </w:t>
      </w:r>
      <w:r>
        <w:rPr>
          <w:rFonts w:eastAsia="Times New Roman" w:cs="Arial"/>
          <w:sz w:val="22"/>
          <w:szCs w:val="22"/>
          <w:lang w:eastAsia="en-AU"/>
        </w:rPr>
        <w:t xml:space="preserve">  </w:t>
      </w:r>
    </w:p>
    <w:p w:rsidR="00840F9A" w:rsidRDefault="00840F9A" w:rsidP="00EA625B">
      <w:pPr>
        <w:autoSpaceDE w:val="0"/>
        <w:autoSpaceDN w:val="0"/>
        <w:adjustRightInd w:val="0"/>
        <w:spacing w:after="0" w:line="240" w:lineRule="auto"/>
        <w:ind w:left="426"/>
        <w:rPr>
          <w:rFonts w:eastAsia="Times New Roman" w:cs="Arial"/>
          <w:sz w:val="22"/>
          <w:szCs w:val="22"/>
          <w:lang w:eastAsia="en-AU"/>
        </w:rPr>
      </w:pPr>
    </w:p>
    <w:p w:rsidR="00840F9A" w:rsidRPr="00840F9A" w:rsidRDefault="00840F9A" w:rsidP="00EA625B">
      <w:pPr>
        <w:autoSpaceDE w:val="0"/>
        <w:autoSpaceDN w:val="0"/>
        <w:adjustRightInd w:val="0"/>
        <w:spacing w:after="0" w:line="240" w:lineRule="auto"/>
        <w:ind w:left="426"/>
        <w:rPr>
          <w:rFonts w:eastAsia="Times New Roman" w:cs="Arial"/>
          <w:sz w:val="22"/>
          <w:szCs w:val="22"/>
          <w:lang w:eastAsia="en-AU"/>
        </w:rPr>
      </w:pPr>
      <w:r w:rsidRPr="00840F9A">
        <w:rPr>
          <w:rFonts w:cs="Arial"/>
          <w:sz w:val="22"/>
          <w:szCs w:val="22"/>
        </w:rPr>
        <w:t xml:space="preserve">The planning proposal will </w:t>
      </w:r>
      <w:r>
        <w:rPr>
          <w:rFonts w:cs="Arial"/>
          <w:sz w:val="22"/>
          <w:szCs w:val="22"/>
        </w:rPr>
        <w:t>benefit from its location within close proximity</w:t>
      </w:r>
      <w:r w:rsidRPr="00840F9A">
        <w:rPr>
          <w:rFonts w:cs="Arial"/>
          <w:sz w:val="22"/>
          <w:szCs w:val="22"/>
        </w:rPr>
        <w:t xml:space="preserve"> of Parramatta railway station and future Parramatta Light Rail network. Future occupants and users of the site will have access to the existing and proposed transport infrastructure and will benefit from the commuting advantages.</w:t>
      </w:r>
    </w:p>
    <w:p w:rsidR="002F282C" w:rsidRPr="001C156D" w:rsidRDefault="002F282C" w:rsidP="006F696B">
      <w:pPr>
        <w:autoSpaceDE w:val="0"/>
        <w:autoSpaceDN w:val="0"/>
        <w:adjustRightInd w:val="0"/>
        <w:spacing w:after="0" w:line="240" w:lineRule="auto"/>
        <w:ind w:left="360"/>
        <w:rPr>
          <w:rFonts w:eastAsia="Times New Roman" w:cs="Arial"/>
          <w:sz w:val="22"/>
          <w:szCs w:val="22"/>
          <w:lang w:eastAsia="en-AU"/>
        </w:rPr>
      </w:pPr>
    </w:p>
    <w:p w:rsidR="006F6C42" w:rsidRPr="00D57DA5" w:rsidRDefault="006F6C42" w:rsidP="00106440">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 xml:space="preserve">What are the views of State and Commonwealth public authorities consulted in accordance with the gateway determination? </w:t>
      </w:r>
    </w:p>
    <w:p w:rsidR="006F6C42" w:rsidRPr="001C156D" w:rsidRDefault="006F6C42" w:rsidP="006F6C42">
      <w:pPr>
        <w:autoSpaceDE w:val="0"/>
        <w:autoSpaceDN w:val="0"/>
        <w:adjustRightInd w:val="0"/>
        <w:spacing w:after="0" w:line="240" w:lineRule="auto"/>
        <w:jc w:val="left"/>
        <w:rPr>
          <w:rFonts w:eastAsia="Calibri" w:cs="Arial"/>
          <w:color w:val="000000"/>
          <w:sz w:val="22"/>
          <w:szCs w:val="22"/>
          <w:lang w:eastAsia="en-AU"/>
        </w:rPr>
      </w:pPr>
    </w:p>
    <w:p w:rsidR="000357EA" w:rsidRDefault="00290BEA" w:rsidP="000357EA">
      <w:pPr>
        <w:autoSpaceDE w:val="0"/>
        <w:autoSpaceDN w:val="0"/>
        <w:adjustRightInd w:val="0"/>
        <w:spacing w:after="0" w:line="240" w:lineRule="auto"/>
        <w:ind w:left="426"/>
        <w:rPr>
          <w:rFonts w:eastAsia="Times New Roman" w:cs="Arial"/>
          <w:sz w:val="22"/>
          <w:szCs w:val="22"/>
          <w:lang w:eastAsia="en-AU"/>
        </w:rPr>
      </w:pPr>
      <w:r>
        <w:rPr>
          <w:rFonts w:eastAsia="Times New Roman" w:cs="Arial"/>
          <w:sz w:val="22"/>
          <w:szCs w:val="22"/>
          <w:lang w:eastAsia="en-AU"/>
        </w:rPr>
        <w:t xml:space="preserve">Consultation with the </w:t>
      </w:r>
      <w:r w:rsidRPr="00290BEA">
        <w:rPr>
          <w:rFonts w:eastAsia="Times New Roman" w:cs="Arial"/>
          <w:sz w:val="22"/>
          <w:szCs w:val="22"/>
          <w:lang w:eastAsia="en-AU"/>
        </w:rPr>
        <w:t xml:space="preserve">State and Commonwealth public authorities </w:t>
      </w:r>
      <w:r>
        <w:rPr>
          <w:rFonts w:eastAsia="Times New Roman" w:cs="Arial"/>
          <w:sz w:val="22"/>
          <w:szCs w:val="22"/>
          <w:lang w:eastAsia="en-AU"/>
        </w:rPr>
        <w:t>will be undertaken once the gateway determination has been issued.</w:t>
      </w:r>
    </w:p>
    <w:p w:rsidR="00AB78F2" w:rsidRDefault="00AB78F2" w:rsidP="00587866">
      <w:pPr>
        <w:autoSpaceDE w:val="0"/>
        <w:autoSpaceDN w:val="0"/>
        <w:adjustRightInd w:val="0"/>
        <w:spacing w:after="0" w:line="240" w:lineRule="auto"/>
        <w:ind w:left="360"/>
        <w:rPr>
          <w:rFonts w:eastAsia="Calibri" w:cs="Arial"/>
          <w:color w:val="000000"/>
          <w:sz w:val="22"/>
          <w:szCs w:val="22"/>
          <w:lang w:eastAsia="en-AU"/>
        </w:rPr>
      </w:pPr>
    </w:p>
    <w:p w:rsidR="00AB78F2" w:rsidRDefault="00AB78F2" w:rsidP="00587866">
      <w:pPr>
        <w:autoSpaceDE w:val="0"/>
        <w:autoSpaceDN w:val="0"/>
        <w:adjustRightInd w:val="0"/>
        <w:spacing w:after="0" w:line="240" w:lineRule="auto"/>
        <w:ind w:left="360"/>
        <w:rPr>
          <w:rFonts w:eastAsia="Calibri" w:cs="Arial"/>
          <w:color w:val="000000"/>
          <w:sz w:val="22"/>
          <w:szCs w:val="22"/>
          <w:lang w:eastAsia="en-AU"/>
        </w:rPr>
      </w:pPr>
    </w:p>
    <w:p w:rsidR="00587866" w:rsidRDefault="00587866" w:rsidP="00587866">
      <w:pPr>
        <w:autoSpaceDE w:val="0"/>
        <w:autoSpaceDN w:val="0"/>
        <w:adjustRightInd w:val="0"/>
        <w:spacing w:after="0" w:line="240" w:lineRule="auto"/>
        <w:ind w:left="360"/>
        <w:rPr>
          <w:rFonts w:eastAsia="Calibri" w:cs="Arial"/>
          <w:color w:val="000000"/>
          <w:sz w:val="22"/>
          <w:szCs w:val="22"/>
          <w:lang w:eastAsia="en-AU"/>
        </w:rPr>
      </w:pP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4" w:name="_Toc531173689"/>
      <w:bookmarkStart w:id="15" w:name="_Toc405181482"/>
      <w:r w:rsidRPr="00931493">
        <w:rPr>
          <w:rFonts w:cs="Arial"/>
          <w:b/>
          <w:color w:val="022169"/>
        </w:rPr>
        <w:t>P</w:t>
      </w:r>
      <w:r w:rsidR="00453D18" w:rsidRPr="00931493">
        <w:rPr>
          <w:rFonts w:cs="Arial"/>
          <w:b/>
          <w:color w:val="022169"/>
        </w:rPr>
        <w:t>ART 4 – MAPPING</w:t>
      </w:r>
      <w:bookmarkEnd w:id="14"/>
    </w:p>
    <w:p w:rsidR="000A6C5C" w:rsidRDefault="00F5738A" w:rsidP="00027753">
      <w:pPr>
        <w:spacing w:after="0" w:line="240" w:lineRule="auto"/>
        <w:rPr>
          <w:rFonts w:cs="Arial"/>
          <w:sz w:val="22"/>
          <w:szCs w:val="22"/>
        </w:rPr>
      </w:pPr>
      <w:r>
        <w:rPr>
          <w:rFonts w:cs="Arial"/>
          <w:sz w:val="22"/>
          <w:szCs w:val="22"/>
        </w:rPr>
        <w:t>Th</w:t>
      </w:r>
      <w:r w:rsidR="00E52EC8">
        <w:rPr>
          <w:rFonts w:cs="Arial"/>
          <w:sz w:val="22"/>
          <w:szCs w:val="22"/>
        </w:rPr>
        <w:t>is section contains the mapping for this planning proposal in accordance with the DP&amp;E’s guidelines on LEPs and Planning Proposals.</w:t>
      </w:r>
    </w:p>
    <w:p w:rsidR="000072CB" w:rsidRPr="00D57DA5" w:rsidRDefault="000072CB" w:rsidP="00931493">
      <w:pPr>
        <w:pStyle w:val="Heading2"/>
        <w:numPr>
          <w:ilvl w:val="1"/>
          <w:numId w:val="17"/>
        </w:numPr>
        <w:rPr>
          <w:rFonts w:ascii="Arial" w:hAnsi="Arial" w:cs="Arial"/>
          <w:b/>
          <w:color w:val="022169"/>
        </w:rPr>
      </w:pPr>
      <w:bookmarkStart w:id="16" w:name="_Toc531173690"/>
      <w:r w:rsidRPr="00D57DA5">
        <w:rPr>
          <w:rFonts w:ascii="Arial" w:hAnsi="Arial" w:cs="Arial"/>
          <w:b/>
          <w:color w:val="022169"/>
        </w:rPr>
        <w:t>Existing controls</w:t>
      </w:r>
      <w:bookmarkEnd w:id="16"/>
    </w:p>
    <w:p w:rsidR="007052E2" w:rsidRDefault="004556B9" w:rsidP="00AC48DC">
      <w:pPr>
        <w:autoSpaceDE w:val="0"/>
        <w:autoSpaceDN w:val="0"/>
        <w:adjustRightInd w:val="0"/>
        <w:spacing w:after="0" w:line="240" w:lineRule="auto"/>
        <w:rPr>
          <w:rFonts w:eastAsia="Times New Roman" w:cs="Arial"/>
          <w:sz w:val="22"/>
          <w:szCs w:val="22"/>
          <w:highlight w:val="lightGray"/>
          <w:lang w:eastAsia="en-AU"/>
        </w:rPr>
      </w:pPr>
      <w:r>
        <w:rPr>
          <w:rFonts w:cs="Arial"/>
          <w:sz w:val="22"/>
          <w:szCs w:val="22"/>
        </w:rPr>
        <w:t xml:space="preserve">This </w:t>
      </w:r>
      <w:r w:rsidR="00106440">
        <w:rPr>
          <w:rFonts w:cs="Arial"/>
          <w:sz w:val="22"/>
          <w:szCs w:val="22"/>
        </w:rPr>
        <w:t>s</w:t>
      </w:r>
      <w:r w:rsidR="00153C20">
        <w:rPr>
          <w:rFonts w:cs="Arial"/>
          <w:sz w:val="22"/>
          <w:szCs w:val="22"/>
        </w:rPr>
        <w:t xml:space="preserve">ection illustrates the current </w:t>
      </w:r>
      <w:r w:rsidR="00844DB4">
        <w:rPr>
          <w:rFonts w:cs="Arial"/>
          <w:i/>
          <w:sz w:val="22"/>
          <w:szCs w:val="22"/>
        </w:rPr>
        <w:t>P</w:t>
      </w:r>
      <w:r w:rsidRPr="00E52EC8">
        <w:rPr>
          <w:rFonts w:cs="Arial"/>
          <w:i/>
          <w:sz w:val="22"/>
          <w:szCs w:val="22"/>
        </w:rPr>
        <w:t xml:space="preserve">LEP </w:t>
      </w:r>
      <w:r w:rsidR="00844DB4">
        <w:rPr>
          <w:rFonts w:cs="Arial"/>
          <w:i/>
          <w:sz w:val="22"/>
          <w:szCs w:val="22"/>
        </w:rPr>
        <w:t>2011</w:t>
      </w:r>
      <w:r>
        <w:rPr>
          <w:rFonts w:cs="Arial"/>
          <w:sz w:val="22"/>
          <w:szCs w:val="22"/>
        </w:rPr>
        <w:t xml:space="preserve"> </w:t>
      </w:r>
      <w:r w:rsidR="00153C20">
        <w:rPr>
          <w:rFonts w:cs="Arial"/>
          <w:sz w:val="22"/>
          <w:szCs w:val="22"/>
        </w:rPr>
        <w:t>controls which a</w:t>
      </w:r>
      <w:r>
        <w:rPr>
          <w:rFonts w:cs="Arial"/>
          <w:sz w:val="22"/>
          <w:szCs w:val="22"/>
        </w:rPr>
        <w:t>pply to the site</w:t>
      </w:r>
      <w:r w:rsidR="00E52EC8">
        <w:rPr>
          <w:rFonts w:cs="Arial"/>
          <w:sz w:val="22"/>
          <w:szCs w:val="22"/>
        </w:rPr>
        <w:t>.</w:t>
      </w:r>
      <w:r w:rsidR="00AC48DC">
        <w:rPr>
          <w:rFonts w:cs="Arial"/>
          <w:sz w:val="22"/>
          <w:szCs w:val="22"/>
        </w:rPr>
        <w:t xml:space="preserve"> </w:t>
      </w:r>
    </w:p>
    <w:p w:rsidR="00BA353A" w:rsidRDefault="00F6165C" w:rsidP="00F6165C">
      <w:pPr>
        <w:spacing w:after="0" w:line="240" w:lineRule="auto"/>
        <w:jc w:val="center"/>
        <w:rPr>
          <w:rFonts w:cs="Arial"/>
          <w:noProof/>
          <w:sz w:val="22"/>
          <w:szCs w:val="22"/>
          <w:lang w:eastAsia="en-AU"/>
        </w:rPr>
      </w:pPr>
      <w:r>
        <w:rPr>
          <w:rFonts w:cs="Arial"/>
          <w:noProof/>
          <w:sz w:val="22"/>
          <w:szCs w:val="22"/>
          <w:lang w:eastAsia="en-AU"/>
        </w:rPr>
        <w:drawing>
          <wp:inline distT="0" distB="0" distL="0" distR="0">
            <wp:extent cx="5731510" cy="810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entine_10_Current_LZ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886476" w:rsidRPr="00886476">
        <w:rPr>
          <w:rFonts w:cs="Arial"/>
          <w:noProof/>
          <w:sz w:val="22"/>
          <w:szCs w:val="22"/>
          <w:highlight w:val="lightGray"/>
          <w:lang w:eastAsia="en-AU"/>
        </w:rPr>
        <w:t xml:space="preserve"> </w:t>
      </w:r>
      <w:r w:rsidR="00BA353A" w:rsidRPr="00BA353A">
        <w:rPr>
          <w:rFonts w:cs="Arial"/>
          <w:noProof/>
          <w:sz w:val="22"/>
          <w:szCs w:val="22"/>
          <w:highlight w:val="lightGray"/>
          <w:lang w:eastAsia="en-AU"/>
        </w:rPr>
        <w:t xml:space="preserve"> </w:t>
      </w:r>
    </w:p>
    <w:p w:rsidR="000A6C5C" w:rsidRPr="0051355B" w:rsidRDefault="00DD0A7D" w:rsidP="009D2F83">
      <w:pPr>
        <w:spacing w:before="120"/>
        <w:ind w:left="1134"/>
        <w:rPr>
          <w:rFonts w:cs="Arial"/>
        </w:rPr>
      </w:pPr>
      <w:r>
        <w:rPr>
          <w:rFonts w:cs="Arial"/>
          <w:b/>
        </w:rPr>
        <w:t xml:space="preserve">Figure </w:t>
      </w:r>
      <w:r w:rsidR="00F53134">
        <w:rPr>
          <w:rFonts w:cs="Arial"/>
          <w:b/>
        </w:rPr>
        <w:t>9</w:t>
      </w:r>
      <w:r w:rsidR="000A6C5C" w:rsidRPr="0051355B">
        <w:rPr>
          <w:rFonts w:cs="Arial"/>
          <w:b/>
        </w:rPr>
        <w:t xml:space="preserve"> – </w:t>
      </w:r>
      <w:r w:rsidR="000A6C5C" w:rsidRPr="0051355B">
        <w:rPr>
          <w:rFonts w:cs="Arial"/>
        </w:rPr>
        <w:t>Exi</w:t>
      </w:r>
      <w:r w:rsidR="00AC48DC">
        <w:rPr>
          <w:rFonts w:cs="Arial"/>
        </w:rPr>
        <w:t xml:space="preserve">sting zoning extracted </w:t>
      </w:r>
      <w:r w:rsidR="00F6165C">
        <w:rPr>
          <w:rFonts w:cs="Arial"/>
        </w:rPr>
        <w:t>from Parramatta LEP 2011</w:t>
      </w:r>
      <w:r w:rsidR="00AC48DC" w:rsidRPr="004F3EC1">
        <w:rPr>
          <w:rFonts w:cs="Arial"/>
        </w:rPr>
        <w:t xml:space="preserve"> </w:t>
      </w:r>
      <w:r w:rsidR="000A6C5C" w:rsidRPr="004F3EC1">
        <w:rPr>
          <w:rFonts w:cs="Arial"/>
        </w:rPr>
        <w:t xml:space="preserve">Land </w:t>
      </w:r>
      <w:r w:rsidR="000A6C5C" w:rsidRPr="0051355B">
        <w:rPr>
          <w:rFonts w:cs="Arial"/>
        </w:rPr>
        <w:t>Zoning Map</w:t>
      </w:r>
      <w:r w:rsidR="000357EA">
        <w:rPr>
          <w:rFonts w:cs="Arial"/>
        </w:rPr>
        <w:t xml:space="preserve"> </w:t>
      </w:r>
    </w:p>
    <w:p w:rsidR="000A6C5C" w:rsidRPr="0051355B" w:rsidRDefault="000A6C5C" w:rsidP="003D1561">
      <w:pPr>
        <w:spacing w:after="0" w:line="240" w:lineRule="auto"/>
        <w:rPr>
          <w:rFonts w:cs="Arial"/>
          <w:sz w:val="22"/>
          <w:szCs w:val="22"/>
        </w:rPr>
      </w:pPr>
    </w:p>
    <w:p w:rsidR="00886476" w:rsidRDefault="000A6C5C" w:rsidP="00F6165C">
      <w:pPr>
        <w:spacing w:after="0" w:line="240" w:lineRule="auto"/>
        <w:rPr>
          <w:rFonts w:cs="Arial"/>
          <w:sz w:val="22"/>
          <w:szCs w:val="22"/>
        </w:rPr>
      </w:pPr>
      <w:r w:rsidRPr="00886476">
        <w:rPr>
          <w:rFonts w:cs="Arial"/>
          <w:sz w:val="22"/>
          <w:szCs w:val="22"/>
        </w:rPr>
        <w:t xml:space="preserve">Figure </w:t>
      </w:r>
      <w:r w:rsidR="00F53134">
        <w:rPr>
          <w:rFonts w:cs="Arial"/>
          <w:sz w:val="22"/>
          <w:szCs w:val="22"/>
        </w:rPr>
        <w:t>9</w:t>
      </w:r>
      <w:r w:rsidRPr="00886476">
        <w:rPr>
          <w:rFonts w:cs="Arial"/>
          <w:sz w:val="22"/>
          <w:szCs w:val="22"/>
        </w:rPr>
        <w:t xml:space="preserve"> illustrates the existing</w:t>
      </w:r>
      <w:r w:rsidR="00F6165C">
        <w:rPr>
          <w:rFonts w:cs="Arial"/>
          <w:sz w:val="22"/>
          <w:szCs w:val="22"/>
        </w:rPr>
        <w:t xml:space="preserve"> B3 Commercial Core zone over the site.</w:t>
      </w:r>
      <w:r w:rsidRPr="0051355B">
        <w:rPr>
          <w:rFonts w:cs="Arial"/>
          <w:sz w:val="22"/>
          <w:szCs w:val="22"/>
        </w:rPr>
        <w:br w:type="page"/>
      </w:r>
    </w:p>
    <w:p w:rsidR="000A6C5C" w:rsidRPr="002E0A16" w:rsidRDefault="00F6165C" w:rsidP="00F6165C">
      <w:pPr>
        <w:spacing w:after="0" w:line="240" w:lineRule="auto"/>
        <w:jc w:val="center"/>
      </w:pPr>
      <w:r>
        <w:rPr>
          <w:rFonts w:cs="Arial"/>
          <w:noProof/>
          <w:sz w:val="22"/>
          <w:szCs w:val="22"/>
          <w:lang w:eastAsia="en-AU"/>
        </w:rPr>
        <w:drawing>
          <wp:inline distT="0" distB="0" distL="0" distR="0">
            <wp:extent cx="5731510" cy="810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entine_10_Current_HO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1475E2">
        <w:rPr>
          <w:rFonts w:cs="Arial"/>
          <w:b/>
        </w:rPr>
        <w:t xml:space="preserve">Figure </w:t>
      </w:r>
      <w:r w:rsidR="00F53134">
        <w:rPr>
          <w:rFonts w:cs="Arial"/>
          <w:b/>
        </w:rPr>
        <w:t>10</w:t>
      </w:r>
      <w:r w:rsidR="000A6C5C" w:rsidRPr="0051355B">
        <w:rPr>
          <w:rFonts w:cs="Arial"/>
          <w:b/>
        </w:rPr>
        <w:t xml:space="preserve"> – </w:t>
      </w:r>
      <w:r w:rsidR="000A6C5C" w:rsidRPr="0051355B">
        <w:rPr>
          <w:rFonts w:cs="Arial"/>
        </w:rPr>
        <w:t xml:space="preserve">Existing building heights extracted </w:t>
      </w:r>
      <w:r w:rsidR="000A6C5C" w:rsidRPr="002E0A16">
        <w:rPr>
          <w:rFonts w:cs="Arial"/>
        </w:rPr>
        <w:t>from the</w:t>
      </w:r>
      <w:r>
        <w:rPr>
          <w:rFonts w:cs="Arial"/>
        </w:rPr>
        <w:t xml:space="preserve"> Parramatta LEP 2011</w:t>
      </w:r>
      <w:r w:rsidR="00AC48DC" w:rsidRPr="002E0A16">
        <w:rPr>
          <w:rFonts w:cs="Arial"/>
        </w:rPr>
        <w:t xml:space="preserve"> </w:t>
      </w:r>
      <w:r w:rsidR="000A6C5C" w:rsidRPr="002E0A16">
        <w:rPr>
          <w:rFonts w:cs="Arial"/>
        </w:rPr>
        <w:t>Height of Buildings Map</w:t>
      </w:r>
    </w:p>
    <w:p w:rsidR="000A6C5C" w:rsidRPr="0051355B" w:rsidRDefault="000A6C5C" w:rsidP="00713DD0">
      <w:pPr>
        <w:spacing w:after="0" w:line="240" w:lineRule="auto"/>
        <w:rPr>
          <w:rFonts w:cs="Arial"/>
          <w:sz w:val="22"/>
          <w:szCs w:val="22"/>
        </w:rPr>
      </w:pPr>
      <w:r w:rsidRPr="00886476">
        <w:rPr>
          <w:rFonts w:cs="Arial"/>
          <w:sz w:val="22"/>
          <w:szCs w:val="22"/>
        </w:rPr>
        <w:t xml:space="preserve">Figure </w:t>
      </w:r>
      <w:r w:rsidR="00F53134">
        <w:rPr>
          <w:rFonts w:cs="Arial"/>
          <w:sz w:val="22"/>
          <w:szCs w:val="22"/>
        </w:rPr>
        <w:t>10</w:t>
      </w:r>
      <w:r w:rsidRPr="00886476">
        <w:rPr>
          <w:rFonts w:cs="Arial"/>
          <w:sz w:val="22"/>
          <w:szCs w:val="22"/>
        </w:rPr>
        <w:t xml:space="preserve"> illustrates the existing </w:t>
      </w:r>
      <w:r w:rsidR="00F6165C">
        <w:rPr>
          <w:rFonts w:cs="Arial"/>
          <w:sz w:val="22"/>
          <w:szCs w:val="22"/>
        </w:rPr>
        <w:t>54 metre height controls over the site</w:t>
      </w:r>
      <w:r w:rsidR="00886476">
        <w:rPr>
          <w:rFonts w:cs="Arial"/>
          <w:sz w:val="22"/>
          <w:szCs w:val="22"/>
        </w:rPr>
        <w:t>.</w:t>
      </w:r>
      <w:r w:rsidR="00F6165C">
        <w:rPr>
          <w:rFonts w:cs="Arial"/>
          <w:sz w:val="22"/>
          <w:szCs w:val="22"/>
        </w:rPr>
        <w:t xml:space="preserve">  Note, the northern part of the site is affected by Clause 7.4 Sun Access.</w:t>
      </w:r>
      <w:r w:rsidRPr="0051355B">
        <w:rPr>
          <w:rFonts w:cs="Arial"/>
          <w:sz w:val="22"/>
          <w:szCs w:val="22"/>
        </w:rPr>
        <w:br w:type="page"/>
      </w:r>
    </w:p>
    <w:p w:rsidR="00F53134" w:rsidRDefault="00F6165C" w:rsidP="00FD12B3">
      <w:pPr>
        <w:spacing w:after="0" w:line="240" w:lineRule="auto"/>
        <w:rPr>
          <w:rFonts w:cs="Arial"/>
          <w:b/>
        </w:rPr>
      </w:pPr>
      <w:r>
        <w:rPr>
          <w:rFonts w:cs="Arial"/>
          <w:noProof/>
          <w:sz w:val="22"/>
          <w:szCs w:val="22"/>
          <w:lang w:eastAsia="en-AU"/>
        </w:rPr>
        <w:drawing>
          <wp:inline distT="0" distB="0" distL="0" distR="0">
            <wp:extent cx="5367130" cy="7593424"/>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entine_10_Current_FS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2747" cy="7601371"/>
                    </a:xfrm>
                    <a:prstGeom prst="rect">
                      <a:avLst/>
                    </a:prstGeom>
                  </pic:spPr>
                </pic:pic>
              </a:graphicData>
            </a:graphic>
          </wp:inline>
        </w:drawing>
      </w:r>
    </w:p>
    <w:p w:rsidR="000A6C5C" w:rsidRDefault="000A6C5C" w:rsidP="00FD12B3">
      <w:pPr>
        <w:spacing w:after="0" w:line="240" w:lineRule="auto"/>
        <w:rPr>
          <w:rFonts w:cs="Arial"/>
        </w:rPr>
      </w:pPr>
      <w:r w:rsidRPr="0051355B">
        <w:rPr>
          <w:rFonts w:cs="Arial"/>
          <w:b/>
        </w:rPr>
        <w:t xml:space="preserve">Figure </w:t>
      </w:r>
      <w:r w:rsidR="00F53134">
        <w:rPr>
          <w:rFonts w:cs="Arial"/>
          <w:b/>
        </w:rPr>
        <w:t>11</w:t>
      </w:r>
      <w:r w:rsidRPr="0051355B">
        <w:rPr>
          <w:rFonts w:cs="Arial"/>
          <w:b/>
        </w:rPr>
        <w:t xml:space="preserve"> – </w:t>
      </w:r>
      <w:r w:rsidRPr="0051355B">
        <w:rPr>
          <w:rFonts w:cs="Arial"/>
        </w:rPr>
        <w:t xml:space="preserve">Existing floor space ratio extracted from </w:t>
      </w:r>
      <w:r w:rsidRPr="002E0A16">
        <w:rPr>
          <w:rFonts w:cs="Arial"/>
        </w:rPr>
        <w:t xml:space="preserve">the </w:t>
      </w:r>
      <w:r w:rsidR="00FD12B3">
        <w:rPr>
          <w:rFonts w:cs="Arial"/>
        </w:rPr>
        <w:t>Parramatta LEP 2011</w:t>
      </w:r>
      <w:r w:rsidR="00AC48DC" w:rsidRPr="002E0A16">
        <w:rPr>
          <w:rFonts w:cs="Arial"/>
        </w:rPr>
        <w:t xml:space="preserve"> </w:t>
      </w:r>
      <w:r w:rsidRPr="002E0A16">
        <w:rPr>
          <w:rFonts w:cs="Arial"/>
        </w:rPr>
        <w:t xml:space="preserve">Floor </w:t>
      </w:r>
      <w:r w:rsidRPr="0051355B">
        <w:rPr>
          <w:rFonts w:cs="Arial"/>
        </w:rPr>
        <w:t>Space Ratio Map</w:t>
      </w:r>
      <w:r w:rsidR="00CF3E9C">
        <w:rPr>
          <w:rFonts w:cs="Arial"/>
        </w:rPr>
        <w:t xml:space="preserve"> </w:t>
      </w:r>
    </w:p>
    <w:p w:rsidR="00713DD0" w:rsidRPr="0051355B" w:rsidRDefault="00713DD0" w:rsidP="00FD12B3">
      <w:pPr>
        <w:spacing w:after="0" w:line="240" w:lineRule="auto"/>
      </w:pPr>
    </w:p>
    <w:p w:rsidR="000A6C5C" w:rsidRPr="0051355B" w:rsidRDefault="00E34974" w:rsidP="002018B8">
      <w:pPr>
        <w:spacing w:after="0" w:line="240" w:lineRule="auto"/>
        <w:rPr>
          <w:b/>
          <w:sz w:val="22"/>
          <w:szCs w:val="22"/>
        </w:rPr>
      </w:pPr>
      <w:r w:rsidRPr="00C252F5">
        <w:rPr>
          <w:rFonts w:cs="Arial"/>
          <w:sz w:val="22"/>
          <w:szCs w:val="22"/>
        </w:rPr>
        <w:t xml:space="preserve">Figure </w:t>
      </w:r>
      <w:r w:rsidR="00F53134">
        <w:rPr>
          <w:rFonts w:cs="Arial"/>
          <w:sz w:val="22"/>
          <w:szCs w:val="22"/>
        </w:rPr>
        <w:t>11</w:t>
      </w:r>
      <w:r w:rsidR="000A6C5C" w:rsidRPr="00DD0A7D">
        <w:rPr>
          <w:rFonts w:cs="Arial"/>
          <w:sz w:val="22"/>
          <w:szCs w:val="22"/>
        </w:rPr>
        <w:t xml:space="preserve"> </w:t>
      </w:r>
      <w:r w:rsidR="00852656" w:rsidRPr="00886476">
        <w:rPr>
          <w:rFonts w:cs="Arial"/>
          <w:sz w:val="22"/>
          <w:szCs w:val="22"/>
        </w:rPr>
        <w:t xml:space="preserve">illustrates the existing </w:t>
      </w:r>
      <w:r w:rsidR="00FD12B3">
        <w:rPr>
          <w:rFonts w:cs="Arial"/>
          <w:sz w:val="22"/>
          <w:szCs w:val="22"/>
        </w:rPr>
        <w:t>FSR of 6:1 over the site</w:t>
      </w:r>
      <w:r w:rsidR="00852656">
        <w:rPr>
          <w:rFonts w:cs="Arial"/>
          <w:sz w:val="22"/>
          <w:szCs w:val="22"/>
        </w:rPr>
        <w:t>.</w:t>
      </w:r>
      <w:r w:rsidR="000A6C5C" w:rsidRPr="0051355B">
        <w:rPr>
          <w:sz w:val="22"/>
          <w:szCs w:val="22"/>
        </w:rPr>
        <w:br w:type="page"/>
      </w:r>
    </w:p>
    <w:p w:rsidR="000A6C5C" w:rsidRPr="0051355B" w:rsidRDefault="00FD12B3" w:rsidP="00FD12B3">
      <w:pPr>
        <w:spacing w:after="0" w:line="240" w:lineRule="auto"/>
        <w:jc w:val="center"/>
      </w:pPr>
      <w:r>
        <w:rPr>
          <w:rFonts w:cs="Arial"/>
          <w:noProof/>
          <w:sz w:val="22"/>
          <w:szCs w:val="22"/>
          <w:lang w:eastAsia="en-AU"/>
        </w:rPr>
        <w:drawing>
          <wp:inline distT="0" distB="0" distL="0" distR="0">
            <wp:extent cx="5731510" cy="810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entine_10_Current_H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0A6C5C" w:rsidRPr="0051355B">
        <w:rPr>
          <w:rFonts w:cs="Arial"/>
          <w:b/>
        </w:rPr>
        <w:t>Figure</w:t>
      </w:r>
      <w:r w:rsidR="0055005E">
        <w:rPr>
          <w:rFonts w:cs="Arial"/>
          <w:b/>
        </w:rPr>
        <w:t xml:space="preserve"> </w:t>
      </w:r>
      <w:r w:rsidR="00F53134" w:rsidRPr="00713DD0">
        <w:rPr>
          <w:rFonts w:cs="Arial"/>
          <w:b/>
        </w:rPr>
        <w:t>12</w:t>
      </w:r>
      <w:r w:rsidR="000A6C5C" w:rsidRPr="0051355B">
        <w:rPr>
          <w:rFonts w:cs="Arial"/>
          <w:b/>
        </w:rPr>
        <w:t xml:space="preserve"> – </w:t>
      </w:r>
      <w:r w:rsidR="000A6C5C" w:rsidRPr="0051355B">
        <w:rPr>
          <w:rFonts w:cs="Arial"/>
        </w:rPr>
        <w:t xml:space="preserve">Existing heritage items extracted from </w:t>
      </w:r>
      <w:r w:rsidR="000A6C5C" w:rsidRPr="002E0A16">
        <w:rPr>
          <w:rFonts w:cs="Arial"/>
        </w:rPr>
        <w:t xml:space="preserve">the </w:t>
      </w:r>
      <w:r>
        <w:rPr>
          <w:rFonts w:cs="Arial"/>
        </w:rPr>
        <w:t>Parramatta LEP 2011</w:t>
      </w:r>
      <w:r w:rsidR="00AC48DC" w:rsidRPr="002E0A16">
        <w:rPr>
          <w:rFonts w:cs="Arial"/>
        </w:rPr>
        <w:t xml:space="preserve"> </w:t>
      </w:r>
      <w:r w:rsidR="000A6C5C" w:rsidRPr="002E0A16">
        <w:rPr>
          <w:rFonts w:cs="Arial"/>
        </w:rPr>
        <w:t xml:space="preserve">Heritage </w:t>
      </w:r>
      <w:r w:rsidR="000A6C5C" w:rsidRPr="0051355B">
        <w:rPr>
          <w:rFonts w:cs="Arial"/>
        </w:rPr>
        <w:t>Map</w:t>
      </w:r>
      <w:r w:rsidR="00CF3E9C">
        <w:rPr>
          <w:rFonts w:cs="Arial"/>
        </w:rPr>
        <w:t xml:space="preserve"> </w:t>
      </w:r>
    </w:p>
    <w:p w:rsidR="00154357" w:rsidRDefault="00154357" w:rsidP="00154357">
      <w:pPr>
        <w:spacing w:after="0" w:line="240" w:lineRule="auto"/>
        <w:rPr>
          <w:rFonts w:cs="Arial"/>
          <w:sz w:val="22"/>
          <w:szCs w:val="22"/>
        </w:rPr>
      </w:pPr>
    </w:p>
    <w:p w:rsidR="000A6C5C" w:rsidRDefault="000A6C5C" w:rsidP="00154357">
      <w:pPr>
        <w:spacing w:after="0" w:line="240" w:lineRule="auto"/>
        <w:rPr>
          <w:rFonts w:cs="Arial"/>
          <w:sz w:val="22"/>
          <w:szCs w:val="22"/>
        </w:rPr>
      </w:pPr>
      <w:r w:rsidRPr="00852656">
        <w:rPr>
          <w:rFonts w:cs="Arial"/>
          <w:sz w:val="22"/>
          <w:szCs w:val="22"/>
        </w:rPr>
        <w:t xml:space="preserve">Figure </w:t>
      </w:r>
      <w:r w:rsidR="00F53134">
        <w:rPr>
          <w:rFonts w:cs="Arial"/>
          <w:sz w:val="22"/>
          <w:szCs w:val="22"/>
        </w:rPr>
        <w:t>12</w:t>
      </w:r>
      <w:r w:rsidRPr="00852656">
        <w:rPr>
          <w:rFonts w:cs="Arial"/>
          <w:sz w:val="22"/>
          <w:szCs w:val="22"/>
        </w:rPr>
        <w:t xml:space="preserve"> above illustrates the </w:t>
      </w:r>
      <w:r w:rsidR="00FD12B3">
        <w:rPr>
          <w:rFonts w:cs="Arial"/>
          <w:sz w:val="22"/>
          <w:szCs w:val="22"/>
        </w:rPr>
        <w:t>heritage items within proximity of the site</w:t>
      </w:r>
      <w:r w:rsidRPr="00852656">
        <w:rPr>
          <w:rFonts w:cs="Arial"/>
          <w:sz w:val="22"/>
          <w:szCs w:val="22"/>
        </w:rPr>
        <w:t>.</w:t>
      </w:r>
    </w:p>
    <w:p w:rsidR="00C25B2A" w:rsidRPr="007D164A" w:rsidRDefault="000A6C5C" w:rsidP="00F53134">
      <w:pPr>
        <w:spacing w:after="200" w:line="276" w:lineRule="auto"/>
        <w:rPr>
          <w:rFonts w:cs="Arial"/>
          <w:noProof/>
          <w:sz w:val="22"/>
          <w:szCs w:val="22"/>
          <w:lang w:eastAsia="en-AU"/>
        </w:rPr>
      </w:pPr>
      <w:r w:rsidRPr="0051355B">
        <w:br w:type="page"/>
      </w:r>
    </w:p>
    <w:p w:rsidR="000F5BEB" w:rsidRPr="000F5BEB" w:rsidRDefault="000F5BEB" w:rsidP="00931493">
      <w:pPr>
        <w:pStyle w:val="Heading2"/>
        <w:numPr>
          <w:ilvl w:val="1"/>
          <w:numId w:val="17"/>
        </w:numPr>
        <w:rPr>
          <w:rFonts w:ascii="Arial" w:hAnsi="Arial" w:cs="Arial"/>
          <w:b/>
          <w:color w:val="00B0F0"/>
        </w:rPr>
      </w:pPr>
      <w:bookmarkStart w:id="17" w:name="_Toc531173691"/>
      <w:r w:rsidRPr="00D57DA5">
        <w:rPr>
          <w:rFonts w:ascii="Arial" w:hAnsi="Arial" w:cs="Arial"/>
          <w:b/>
          <w:color w:val="022169"/>
        </w:rPr>
        <w:t>Proposed controls</w:t>
      </w:r>
      <w:bookmarkEnd w:id="17"/>
    </w:p>
    <w:p w:rsidR="000F5BEB" w:rsidRPr="000F5BEB" w:rsidRDefault="00EF18D5" w:rsidP="00EE7BFD">
      <w:pPr>
        <w:spacing w:after="0" w:line="240" w:lineRule="auto"/>
        <w:rPr>
          <w:sz w:val="22"/>
          <w:szCs w:val="22"/>
        </w:rPr>
      </w:pPr>
      <w:r>
        <w:rPr>
          <w:sz w:val="22"/>
          <w:szCs w:val="22"/>
        </w:rPr>
        <w:t>The figures in this section i</w:t>
      </w:r>
      <w:r w:rsidR="000F5BEB">
        <w:rPr>
          <w:sz w:val="22"/>
          <w:szCs w:val="22"/>
        </w:rPr>
        <w:t xml:space="preserve">llustrate the proposed </w:t>
      </w:r>
      <w:r w:rsidR="00F53134">
        <w:rPr>
          <w:sz w:val="22"/>
          <w:szCs w:val="22"/>
        </w:rPr>
        <w:t>mapping amendments to Parramatta LEP 2011.</w:t>
      </w:r>
    </w:p>
    <w:p w:rsidR="00EF18D5" w:rsidRDefault="002964E8" w:rsidP="00F53134">
      <w:pPr>
        <w:spacing w:after="0" w:line="240" w:lineRule="auto"/>
        <w:jc w:val="center"/>
        <w:rPr>
          <w:rFonts w:cs="Arial"/>
          <w:noProof/>
          <w:sz w:val="22"/>
          <w:szCs w:val="22"/>
          <w:lang w:eastAsia="en-AU"/>
        </w:rPr>
      </w:pPr>
      <w:r>
        <w:rPr>
          <w:rFonts w:cs="Arial"/>
          <w:noProof/>
          <w:sz w:val="22"/>
          <w:szCs w:val="22"/>
          <w:lang w:eastAsia="en-AU"/>
        </w:rPr>
        <w:drawing>
          <wp:inline distT="0" distB="0" distL="0" distR="0">
            <wp:extent cx="5009322" cy="708719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entine_10_Proposed_HOB_v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3187" cy="7092666"/>
                    </a:xfrm>
                    <a:prstGeom prst="rect">
                      <a:avLst/>
                    </a:prstGeom>
                  </pic:spPr>
                </pic:pic>
              </a:graphicData>
            </a:graphic>
          </wp:inline>
        </w:drawing>
      </w:r>
    </w:p>
    <w:p w:rsidR="00713DD0" w:rsidRDefault="00713DD0" w:rsidP="00EF18D5">
      <w:pPr>
        <w:spacing w:before="120" w:after="0" w:line="240" w:lineRule="auto"/>
        <w:ind w:left="720"/>
        <w:rPr>
          <w:rFonts w:cs="Arial"/>
          <w:b/>
        </w:rPr>
      </w:pPr>
    </w:p>
    <w:p w:rsidR="00EF18D5" w:rsidRPr="0051355B" w:rsidRDefault="00EF18D5" w:rsidP="00EF18D5">
      <w:pPr>
        <w:spacing w:before="120" w:after="0" w:line="240" w:lineRule="auto"/>
        <w:ind w:left="720"/>
        <w:rPr>
          <w:rFonts w:cs="Arial"/>
        </w:rPr>
      </w:pPr>
      <w:r w:rsidRPr="0051355B">
        <w:rPr>
          <w:rFonts w:cs="Arial"/>
          <w:b/>
        </w:rPr>
        <w:t xml:space="preserve">Figure </w:t>
      </w:r>
      <w:r w:rsidR="00F53134">
        <w:rPr>
          <w:rFonts w:cs="Arial"/>
          <w:b/>
        </w:rPr>
        <w:t>13</w:t>
      </w:r>
      <w:r w:rsidRPr="0051355B">
        <w:rPr>
          <w:rFonts w:cs="Arial"/>
          <w:b/>
        </w:rPr>
        <w:t xml:space="preserve"> – </w:t>
      </w:r>
      <w:r w:rsidR="00F53134">
        <w:rPr>
          <w:rFonts w:cs="Arial"/>
        </w:rPr>
        <w:t>Proposed amendment to the Parramatta LEP 2011</w:t>
      </w:r>
      <w:r w:rsidRPr="00560096">
        <w:rPr>
          <w:rFonts w:cs="Arial"/>
        </w:rPr>
        <w:t xml:space="preserve"> Height </w:t>
      </w:r>
      <w:r w:rsidR="007121C6">
        <w:rPr>
          <w:rFonts w:cs="Arial"/>
        </w:rPr>
        <w:t>of Building Map</w:t>
      </w:r>
    </w:p>
    <w:p w:rsidR="00EF18D5" w:rsidRPr="0051355B" w:rsidRDefault="00EF18D5" w:rsidP="00EF18D5">
      <w:pPr>
        <w:spacing w:after="0" w:line="240" w:lineRule="auto"/>
        <w:rPr>
          <w:b/>
          <w:sz w:val="22"/>
          <w:szCs w:val="22"/>
        </w:rPr>
      </w:pPr>
    </w:p>
    <w:p w:rsidR="00C252F5" w:rsidRDefault="00EF18D5" w:rsidP="00713DD0">
      <w:pPr>
        <w:spacing w:after="0" w:line="240" w:lineRule="auto"/>
        <w:rPr>
          <w:rFonts w:cs="Arial"/>
          <w:noProof/>
          <w:sz w:val="22"/>
          <w:szCs w:val="22"/>
          <w:lang w:eastAsia="en-AU"/>
        </w:rPr>
      </w:pPr>
      <w:r w:rsidRPr="00E702B2">
        <w:rPr>
          <w:rFonts w:cs="Arial"/>
          <w:sz w:val="22"/>
          <w:szCs w:val="22"/>
        </w:rPr>
        <w:t xml:space="preserve">Figure </w:t>
      </w:r>
      <w:r w:rsidR="00713DD0">
        <w:rPr>
          <w:rFonts w:cs="Arial"/>
          <w:sz w:val="22"/>
          <w:szCs w:val="22"/>
        </w:rPr>
        <w:t>13</w:t>
      </w:r>
      <w:r w:rsidRPr="00E702B2">
        <w:rPr>
          <w:rFonts w:cs="Arial"/>
          <w:sz w:val="22"/>
          <w:szCs w:val="22"/>
        </w:rPr>
        <w:t xml:space="preserve"> above illustrates </w:t>
      </w:r>
      <w:r w:rsidR="0005118E">
        <w:rPr>
          <w:rFonts w:cs="Arial"/>
          <w:sz w:val="22"/>
          <w:szCs w:val="22"/>
        </w:rPr>
        <w:t xml:space="preserve">the </w:t>
      </w:r>
      <w:r w:rsidRPr="00E702B2">
        <w:rPr>
          <w:rFonts w:cs="Arial"/>
          <w:sz w:val="22"/>
          <w:szCs w:val="22"/>
        </w:rPr>
        <w:t xml:space="preserve">proposed </w:t>
      </w:r>
      <w:r w:rsidR="00F53134">
        <w:rPr>
          <w:rFonts w:cs="Arial"/>
          <w:sz w:val="22"/>
          <w:szCs w:val="22"/>
        </w:rPr>
        <w:t>removal of the height control over that part of the site that is currently subject to the 54 metre height control.</w:t>
      </w:r>
      <w:r w:rsidR="000A6C5C" w:rsidRPr="0051355B">
        <w:rPr>
          <w:b/>
          <w:sz w:val="22"/>
          <w:szCs w:val="22"/>
        </w:rPr>
        <w:br w:type="page"/>
      </w:r>
    </w:p>
    <w:p w:rsidR="00C252F5" w:rsidRDefault="00CB3D1B" w:rsidP="00CB3D1B">
      <w:pPr>
        <w:spacing w:after="0" w:line="240" w:lineRule="auto"/>
        <w:rPr>
          <w:rFonts w:cs="Arial"/>
          <w:noProof/>
          <w:sz w:val="22"/>
          <w:szCs w:val="22"/>
          <w:lang w:eastAsia="en-AU"/>
        </w:rPr>
      </w:pPr>
      <w:r>
        <w:rPr>
          <w:rFonts w:cs="Arial"/>
          <w:noProof/>
          <w:sz w:val="22"/>
          <w:szCs w:val="22"/>
          <w:lang w:eastAsia="en-AU"/>
        </w:rPr>
        <w:drawing>
          <wp:inline distT="0" distB="0" distL="0" distR="0">
            <wp:extent cx="5451482" cy="77127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ntine_10_Proposed_FS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5993" cy="7719147"/>
                    </a:xfrm>
                    <a:prstGeom prst="rect">
                      <a:avLst/>
                    </a:prstGeom>
                  </pic:spPr>
                </pic:pic>
              </a:graphicData>
            </a:graphic>
          </wp:inline>
        </w:drawing>
      </w:r>
    </w:p>
    <w:p w:rsidR="000A6C5C" w:rsidRPr="0051355B" w:rsidRDefault="000A6C5C" w:rsidP="00CF3E9C">
      <w:pPr>
        <w:spacing w:before="120" w:after="0" w:line="240" w:lineRule="auto"/>
        <w:ind w:left="720"/>
        <w:rPr>
          <w:rFonts w:cs="Arial"/>
        </w:rPr>
      </w:pPr>
      <w:r w:rsidRPr="0051355B">
        <w:rPr>
          <w:rFonts w:cs="Arial"/>
          <w:b/>
        </w:rPr>
        <w:t xml:space="preserve">Figure </w:t>
      </w:r>
      <w:r w:rsidR="00CB3D1B">
        <w:rPr>
          <w:rFonts w:cs="Arial"/>
          <w:b/>
        </w:rPr>
        <w:t>14</w:t>
      </w:r>
      <w:r w:rsidRPr="0051355B">
        <w:rPr>
          <w:rFonts w:cs="Arial"/>
          <w:b/>
        </w:rPr>
        <w:t xml:space="preserve"> – </w:t>
      </w:r>
      <w:r w:rsidRPr="0051355B">
        <w:rPr>
          <w:rFonts w:cs="Arial"/>
        </w:rPr>
        <w:t xml:space="preserve">Proposed amendment to </w:t>
      </w:r>
      <w:r w:rsidRPr="00560096">
        <w:rPr>
          <w:rFonts w:cs="Arial"/>
        </w:rPr>
        <w:t xml:space="preserve">the </w:t>
      </w:r>
      <w:r w:rsidR="00CB3D1B">
        <w:rPr>
          <w:rFonts w:cs="Arial"/>
        </w:rPr>
        <w:t>Parramatta LEP 2011</w:t>
      </w:r>
      <w:r w:rsidR="00AC48DC" w:rsidRPr="00560096">
        <w:rPr>
          <w:rFonts w:cs="Arial"/>
        </w:rPr>
        <w:t xml:space="preserve"> </w:t>
      </w:r>
      <w:r w:rsidRPr="00560096">
        <w:rPr>
          <w:rFonts w:cs="Arial"/>
        </w:rPr>
        <w:t xml:space="preserve">Floor </w:t>
      </w:r>
      <w:r w:rsidRPr="0051355B">
        <w:rPr>
          <w:rFonts w:cs="Arial"/>
        </w:rPr>
        <w:t>Space Ratio Map</w:t>
      </w:r>
    </w:p>
    <w:p w:rsidR="00713DD0" w:rsidRDefault="00713DD0" w:rsidP="004C3D82">
      <w:pPr>
        <w:spacing w:after="0" w:line="240" w:lineRule="auto"/>
        <w:rPr>
          <w:rFonts w:cs="Arial"/>
          <w:sz w:val="22"/>
          <w:szCs w:val="22"/>
        </w:rPr>
      </w:pPr>
    </w:p>
    <w:p w:rsidR="00255DE4" w:rsidRDefault="00EA7BE5" w:rsidP="00D63E91">
      <w:pPr>
        <w:spacing w:after="0" w:line="240" w:lineRule="auto"/>
        <w:rPr>
          <w:rFonts w:cs="Arial"/>
          <w:sz w:val="22"/>
          <w:szCs w:val="22"/>
        </w:rPr>
      </w:pPr>
      <w:r w:rsidRPr="00560323">
        <w:rPr>
          <w:rFonts w:cs="Arial"/>
          <w:sz w:val="22"/>
          <w:szCs w:val="22"/>
        </w:rPr>
        <w:t xml:space="preserve">Figure </w:t>
      </w:r>
      <w:r w:rsidR="00CB3D1B">
        <w:rPr>
          <w:rFonts w:cs="Arial"/>
          <w:sz w:val="22"/>
          <w:szCs w:val="22"/>
        </w:rPr>
        <w:t>14</w:t>
      </w:r>
      <w:r w:rsidRPr="00560323">
        <w:rPr>
          <w:rFonts w:cs="Arial"/>
          <w:sz w:val="22"/>
          <w:szCs w:val="22"/>
        </w:rPr>
        <w:t xml:space="preserve"> above illustrates the proposed </w:t>
      </w:r>
      <w:r w:rsidR="00CB3D1B">
        <w:rPr>
          <w:rFonts w:cs="Arial"/>
          <w:sz w:val="22"/>
          <w:szCs w:val="22"/>
        </w:rPr>
        <w:t>FSR</w:t>
      </w:r>
      <w:r w:rsidRPr="00560323">
        <w:rPr>
          <w:rFonts w:cs="Arial"/>
          <w:sz w:val="22"/>
          <w:szCs w:val="22"/>
        </w:rPr>
        <w:t xml:space="preserve"> over the site</w:t>
      </w:r>
      <w:r w:rsidRPr="00CB3D1B">
        <w:rPr>
          <w:rFonts w:cs="Arial"/>
          <w:sz w:val="22"/>
          <w:szCs w:val="22"/>
        </w:rPr>
        <w:t xml:space="preserve">. </w:t>
      </w:r>
      <w:r w:rsidR="00D63E91" w:rsidRPr="00CB3D1B">
        <w:rPr>
          <w:rFonts w:cs="Arial"/>
          <w:sz w:val="22"/>
          <w:szCs w:val="22"/>
        </w:rPr>
        <w:t xml:space="preserve"> </w:t>
      </w:r>
      <w:r w:rsidRPr="00CB3D1B">
        <w:rPr>
          <w:rFonts w:cs="Arial"/>
          <w:sz w:val="22"/>
          <w:szCs w:val="22"/>
        </w:rPr>
        <w:t xml:space="preserve">This excludes the additional 15% of GFA (which equates to a total FSR of </w:t>
      </w:r>
      <w:r w:rsidR="00CB3D1B" w:rsidRPr="00CB3D1B">
        <w:rPr>
          <w:rFonts w:cs="Arial"/>
          <w:sz w:val="22"/>
          <w:szCs w:val="22"/>
        </w:rPr>
        <w:t>1.5:1</w:t>
      </w:r>
      <w:r w:rsidRPr="00CB3D1B">
        <w:rPr>
          <w:rFonts w:cs="Arial"/>
          <w:sz w:val="22"/>
          <w:szCs w:val="22"/>
        </w:rPr>
        <w:t xml:space="preserve"> </w:t>
      </w:r>
      <w:r w:rsidR="004C3D82" w:rsidRPr="00CB3D1B">
        <w:rPr>
          <w:rFonts w:cs="Arial"/>
          <w:sz w:val="22"/>
          <w:szCs w:val="22"/>
        </w:rPr>
        <w:t>as this will be achieved through the forthcoming design excellence clause at development application stage.</w:t>
      </w:r>
      <w:r w:rsidR="00255DE4">
        <w:rPr>
          <w:rFonts w:cs="Arial"/>
          <w:sz w:val="22"/>
          <w:szCs w:val="22"/>
        </w:rPr>
        <w:br w:type="page"/>
      </w:r>
      <w:r w:rsidR="00CB3D1B">
        <w:rPr>
          <w:rFonts w:cs="Arial"/>
          <w:noProof/>
          <w:sz w:val="22"/>
          <w:szCs w:val="22"/>
          <w:lang w:eastAsia="en-AU"/>
        </w:rPr>
        <w:drawing>
          <wp:inline distT="0" distB="0" distL="0" distR="0">
            <wp:extent cx="5731510" cy="810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entine_10_Proposed_SP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rsidR="00CB3D1B" w:rsidRDefault="00CB3D1B" w:rsidP="00D63E91">
      <w:pPr>
        <w:spacing w:after="0" w:line="240" w:lineRule="auto"/>
        <w:rPr>
          <w:rFonts w:cs="Arial"/>
          <w:sz w:val="22"/>
          <w:szCs w:val="22"/>
        </w:rPr>
      </w:pPr>
      <w:r w:rsidRPr="00713DD0">
        <w:rPr>
          <w:rFonts w:cs="Arial"/>
          <w:b/>
          <w:sz w:val="22"/>
          <w:szCs w:val="22"/>
        </w:rPr>
        <w:t>Figure 15</w:t>
      </w:r>
      <w:r>
        <w:rPr>
          <w:rFonts w:cs="Arial"/>
          <w:sz w:val="22"/>
          <w:szCs w:val="22"/>
        </w:rPr>
        <w:t xml:space="preserve"> – Proposed amendment to Parramatta LEP 2011 Special Provisions Map</w:t>
      </w:r>
    </w:p>
    <w:p w:rsidR="00713DD0" w:rsidRDefault="00713DD0" w:rsidP="00D63E91">
      <w:pPr>
        <w:spacing w:after="0" w:line="240" w:lineRule="auto"/>
        <w:rPr>
          <w:rFonts w:cs="Arial"/>
          <w:sz w:val="22"/>
          <w:szCs w:val="22"/>
        </w:rPr>
      </w:pPr>
    </w:p>
    <w:p w:rsidR="00713DD0" w:rsidRDefault="00713DD0" w:rsidP="00D63E91">
      <w:pPr>
        <w:spacing w:after="0" w:line="240" w:lineRule="auto"/>
        <w:rPr>
          <w:rFonts w:cs="Arial"/>
          <w:sz w:val="22"/>
          <w:szCs w:val="22"/>
        </w:rPr>
      </w:pPr>
      <w:r>
        <w:rPr>
          <w:rFonts w:cs="Arial"/>
          <w:sz w:val="22"/>
          <w:szCs w:val="22"/>
        </w:rPr>
        <w:t>Figure 15 above illustrates the proposed identification of the site on the Special Provisions Map.</w:t>
      </w: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8" w:name="_Toc531173692"/>
      <w:r w:rsidRPr="00931493">
        <w:rPr>
          <w:rFonts w:cs="Arial"/>
          <w:b/>
          <w:color w:val="022169"/>
        </w:rPr>
        <w:t>P</w:t>
      </w:r>
      <w:r w:rsidR="00453D18" w:rsidRPr="00931493">
        <w:rPr>
          <w:rFonts w:cs="Arial"/>
          <w:b/>
          <w:color w:val="022169"/>
        </w:rPr>
        <w:t xml:space="preserve">ART </w:t>
      </w:r>
      <w:r w:rsidRPr="00931493">
        <w:rPr>
          <w:rFonts w:cs="Arial"/>
          <w:b/>
          <w:color w:val="022169"/>
        </w:rPr>
        <w:t xml:space="preserve">5 </w:t>
      </w:r>
      <w:r w:rsidR="00CD6895" w:rsidRPr="00931493">
        <w:rPr>
          <w:rFonts w:cs="Arial"/>
          <w:b/>
          <w:color w:val="022169"/>
        </w:rPr>
        <w:t>–</w:t>
      </w:r>
      <w:r w:rsidRPr="00931493">
        <w:rPr>
          <w:rFonts w:cs="Arial"/>
          <w:b/>
          <w:color w:val="022169"/>
        </w:rPr>
        <w:t xml:space="preserve"> C</w:t>
      </w:r>
      <w:r w:rsidR="00453D18" w:rsidRPr="00931493">
        <w:rPr>
          <w:rFonts w:cs="Arial"/>
          <w:b/>
          <w:color w:val="022169"/>
        </w:rPr>
        <w:t>OMMUNITY CONSULTATION</w:t>
      </w:r>
      <w:bookmarkEnd w:id="15"/>
      <w:bookmarkEnd w:id="18"/>
    </w:p>
    <w:p w:rsidR="006F6C42" w:rsidRPr="00807CC7" w:rsidRDefault="00F50B2E" w:rsidP="006F6C42">
      <w:pPr>
        <w:autoSpaceDE w:val="0"/>
        <w:autoSpaceDN w:val="0"/>
        <w:adjustRightInd w:val="0"/>
        <w:spacing w:after="0" w:line="240" w:lineRule="auto"/>
        <w:rPr>
          <w:rFonts w:eastAsia="Calibri" w:cs="Arial"/>
          <w:color w:val="000000"/>
          <w:sz w:val="22"/>
          <w:szCs w:val="22"/>
          <w:lang w:eastAsia="en-AU"/>
        </w:rPr>
      </w:pPr>
      <w:r w:rsidRPr="008C2112">
        <w:rPr>
          <w:rFonts w:eastAsia="Calibri" w:cs="Arial"/>
          <w:color w:val="000000"/>
          <w:sz w:val="22"/>
          <w:szCs w:val="22"/>
          <w:lang w:eastAsia="en-AU"/>
        </w:rPr>
        <w:t xml:space="preserve">The planning proposal (as revised to comply with the </w:t>
      </w:r>
      <w:r>
        <w:rPr>
          <w:rFonts w:eastAsia="Calibri" w:cs="Arial"/>
          <w:color w:val="000000"/>
          <w:sz w:val="22"/>
          <w:szCs w:val="22"/>
          <w:lang w:eastAsia="en-AU"/>
        </w:rPr>
        <w:t xml:space="preserve">Gateway </w:t>
      </w:r>
      <w:r w:rsidRPr="008C2112">
        <w:rPr>
          <w:rFonts w:eastAsia="Calibri" w:cs="Arial"/>
          <w:color w:val="000000"/>
          <w:sz w:val="22"/>
          <w:szCs w:val="22"/>
          <w:lang w:eastAsia="en-AU"/>
        </w:rPr>
        <w:t xml:space="preserve">determination) is to be publicly available </w:t>
      </w:r>
      <w:r>
        <w:rPr>
          <w:rFonts w:eastAsia="Calibri" w:cs="Arial"/>
          <w:color w:val="000000"/>
          <w:sz w:val="22"/>
          <w:szCs w:val="22"/>
          <w:lang w:eastAsia="en-AU"/>
        </w:rPr>
        <w:t xml:space="preserve">for </w:t>
      </w:r>
      <w:r w:rsidRPr="008C2112">
        <w:rPr>
          <w:rFonts w:eastAsia="Calibri" w:cs="Arial"/>
          <w:color w:val="000000"/>
          <w:sz w:val="22"/>
          <w:szCs w:val="22"/>
          <w:lang w:eastAsia="en-AU"/>
        </w:rPr>
        <w:t>community consultation.</w:t>
      </w:r>
    </w:p>
    <w:p w:rsidR="006F6C42" w:rsidRPr="00807CC7" w:rsidRDefault="006F6C42" w:rsidP="006F6C42">
      <w:pPr>
        <w:autoSpaceDE w:val="0"/>
        <w:autoSpaceDN w:val="0"/>
        <w:adjustRightInd w:val="0"/>
        <w:spacing w:after="0" w:line="240" w:lineRule="auto"/>
        <w:rPr>
          <w:rFonts w:eastAsia="Calibri" w:cs="Arial"/>
          <w:color w:val="000000"/>
          <w:sz w:val="22"/>
          <w:szCs w:val="22"/>
          <w:lang w:eastAsia="en-AU"/>
        </w:rPr>
      </w:pPr>
    </w:p>
    <w:p w:rsidR="00A420AF" w:rsidRPr="00807CC7" w:rsidRDefault="006F6C42" w:rsidP="00E503F4">
      <w:pPr>
        <w:autoSpaceDE w:val="0"/>
        <w:autoSpaceDN w:val="0"/>
        <w:adjustRightInd w:val="0"/>
        <w:spacing w:after="120" w:line="240" w:lineRule="auto"/>
        <w:rPr>
          <w:rFonts w:eastAsia="Calibri" w:cs="Arial"/>
          <w:color w:val="000000"/>
          <w:sz w:val="22"/>
          <w:szCs w:val="22"/>
          <w:lang w:eastAsia="en-AU"/>
        </w:rPr>
      </w:pPr>
      <w:r w:rsidRPr="00807CC7">
        <w:rPr>
          <w:rFonts w:eastAsia="Calibri" w:cs="Arial"/>
          <w:color w:val="000000"/>
          <w:sz w:val="22"/>
          <w:szCs w:val="22"/>
          <w:lang w:eastAsia="en-AU"/>
        </w:rPr>
        <w:t>Public exhibition is likely to include</w:t>
      </w:r>
      <w:r w:rsidR="00A420AF" w:rsidRPr="00807CC7">
        <w:rPr>
          <w:rFonts w:eastAsia="Calibri" w:cs="Arial"/>
          <w:color w:val="000000"/>
          <w:sz w:val="22"/>
          <w:szCs w:val="22"/>
          <w:lang w:eastAsia="en-AU"/>
        </w:rPr>
        <w:t>:</w:t>
      </w:r>
    </w:p>
    <w:p w:rsidR="00A420AF" w:rsidRPr="00807CC7" w:rsidRDefault="00A420AF"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newspaper advertisement;</w:t>
      </w:r>
    </w:p>
    <w:p w:rsidR="00A420AF" w:rsidRPr="00807CC7" w:rsidRDefault="006F6C42"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display on the Council’s web-site</w:t>
      </w:r>
      <w:r w:rsidR="00A420AF" w:rsidRPr="00807CC7">
        <w:rPr>
          <w:rFonts w:eastAsia="Calibri" w:cs="Arial"/>
          <w:color w:val="000000"/>
          <w:sz w:val="22"/>
          <w:szCs w:val="22"/>
          <w:lang w:eastAsia="en-AU"/>
        </w:rPr>
        <w:t>;</w:t>
      </w:r>
      <w:r w:rsidRPr="00807CC7">
        <w:rPr>
          <w:rFonts w:eastAsia="Calibri" w:cs="Arial"/>
          <w:color w:val="000000"/>
          <w:sz w:val="22"/>
          <w:szCs w:val="22"/>
          <w:lang w:eastAsia="en-AU"/>
        </w:rPr>
        <w:t xml:space="preserve"> and</w:t>
      </w:r>
    </w:p>
    <w:p w:rsidR="00A420AF" w:rsidRPr="00807CC7" w:rsidRDefault="006F6C42"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written notif</w:t>
      </w:r>
      <w:r w:rsidR="00D2373D">
        <w:rPr>
          <w:rFonts w:eastAsia="Calibri" w:cs="Arial"/>
          <w:color w:val="000000"/>
          <w:sz w:val="22"/>
          <w:szCs w:val="22"/>
          <w:lang w:eastAsia="en-AU"/>
        </w:rPr>
        <w:t>ication to adjoining landowners.</w:t>
      </w:r>
    </w:p>
    <w:p w:rsidR="00A420AF" w:rsidRPr="00807CC7" w:rsidRDefault="00A420AF" w:rsidP="00A420AF">
      <w:pPr>
        <w:autoSpaceDE w:val="0"/>
        <w:autoSpaceDN w:val="0"/>
        <w:adjustRightInd w:val="0"/>
        <w:spacing w:after="0" w:line="240" w:lineRule="auto"/>
        <w:rPr>
          <w:rFonts w:eastAsia="Calibri" w:cs="Arial"/>
          <w:color w:val="000000"/>
          <w:sz w:val="22"/>
          <w:szCs w:val="22"/>
          <w:lang w:eastAsia="en-AU"/>
        </w:rPr>
      </w:pPr>
    </w:p>
    <w:p w:rsidR="006F6C42" w:rsidRPr="00BA0D41" w:rsidRDefault="006F6C42" w:rsidP="00A420AF">
      <w:pPr>
        <w:autoSpaceDE w:val="0"/>
        <w:autoSpaceDN w:val="0"/>
        <w:adjustRightInd w:val="0"/>
        <w:spacing w:after="0" w:line="240" w:lineRule="auto"/>
        <w:rPr>
          <w:rFonts w:eastAsia="Calibri" w:cs="Arial"/>
          <w:color w:val="000000"/>
          <w:sz w:val="22"/>
          <w:szCs w:val="22"/>
          <w:lang w:eastAsia="en-AU"/>
        </w:rPr>
      </w:pPr>
      <w:r w:rsidRPr="00BA0D41">
        <w:rPr>
          <w:rFonts w:eastAsia="Calibri" w:cs="Arial"/>
          <w:color w:val="000000"/>
          <w:sz w:val="22"/>
          <w:szCs w:val="22"/>
          <w:lang w:eastAsia="en-AU"/>
        </w:rPr>
        <w:t>The gateway determination will specify the level of public consultation that must be undertaken in re</w:t>
      </w:r>
      <w:r w:rsidR="00A420AF" w:rsidRPr="00BA0D41">
        <w:rPr>
          <w:rFonts w:eastAsia="Calibri" w:cs="Arial"/>
          <w:color w:val="000000"/>
          <w:sz w:val="22"/>
          <w:szCs w:val="22"/>
          <w:lang w:eastAsia="en-AU"/>
        </w:rPr>
        <w:t>lation to the planning proposal including those with government agencies.</w:t>
      </w:r>
    </w:p>
    <w:p w:rsidR="006F6C42" w:rsidRPr="00BA0D41" w:rsidRDefault="006F6C42" w:rsidP="006F6C42">
      <w:pPr>
        <w:autoSpaceDE w:val="0"/>
        <w:autoSpaceDN w:val="0"/>
        <w:adjustRightInd w:val="0"/>
        <w:spacing w:after="0" w:line="240" w:lineRule="auto"/>
        <w:rPr>
          <w:rFonts w:eastAsia="Calibri" w:cs="Arial"/>
          <w:sz w:val="22"/>
          <w:szCs w:val="22"/>
          <w:lang w:eastAsia="en-AU"/>
        </w:rPr>
      </w:pPr>
    </w:p>
    <w:p w:rsidR="00197969" w:rsidRPr="00197969" w:rsidRDefault="00197969" w:rsidP="00197969">
      <w:pPr>
        <w:autoSpaceDE w:val="0"/>
        <w:autoSpaceDN w:val="0"/>
        <w:adjustRightInd w:val="0"/>
        <w:spacing w:after="0" w:line="240" w:lineRule="auto"/>
        <w:rPr>
          <w:rFonts w:eastAsia="Calibri" w:cs="Arial"/>
          <w:color w:val="000000"/>
          <w:sz w:val="22"/>
          <w:szCs w:val="22"/>
          <w:lang w:eastAsia="en-AU"/>
        </w:rPr>
      </w:pPr>
      <w:r w:rsidRPr="00197969">
        <w:rPr>
          <w:rFonts w:eastAsia="Calibri" w:cs="Arial"/>
          <w:color w:val="000000"/>
          <w:sz w:val="22"/>
          <w:szCs w:val="22"/>
          <w:lang w:eastAsia="en-AU"/>
        </w:rPr>
        <w:t xml:space="preserve">Consistent </w:t>
      </w:r>
      <w:r>
        <w:rPr>
          <w:rFonts w:eastAsia="Calibri" w:cs="Arial"/>
          <w:color w:val="000000"/>
          <w:sz w:val="22"/>
          <w:szCs w:val="22"/>
          <w:lang w:eastAsia="en-AU"/>
        </w:rPr>
        <w:t>with sections 3.34(4</w:t>
      </w:r>
      <w:r w:rsidRPr="00197969">
        <w:rPr>
          <w:rFonts w:eastAsia="Calibri" w:cs="Arial"/>
          <w:color w:val="000000"/>
          <w:sz w:val="22"/>
          <w:szCs w:val="22"/>
          <w:lang w:eastAsia="en-AU"/>
        </w:rPr>
        <w:t>) and 3.34(</w:t>
      </w:r>
      <w:r>
        <w:rPr>
          <w:rFonts w:eastAsia="Calibri" w:cs="Arial"/>
          <w:color w:val="000000"/>
          <w:sz w:val="22"/>
          <w:szCs w:val="22"/>
          <w:lang w:eastAsia="en-AU"/>
        </w:rPr>
        <w:t>8</w:t>
      </w:r>
      <w:r w:rsidRPr="00197969">
        <w:rPr>
          <w:rFonts w:eastAsia="Calibri" w:cs="Arial"/>
          <w:color w:val="000000"/>
          <w:sz w:val="22"/>
          <w:szCs w:val="22"/>
          <w:lang w:eastAsia="en-AU"/>
        </w:rPr>
        <w:t xml:space="preserve">) of the </w:t>
      </w:r>
      <w:r w:rsidRPr="00197969">
        <w:rPr>
          <w:rFonts w:eastAsia="Calibri" w:cs="Arial"/>
          <w:i/>
          <w:color w:val="000000"/>
          <w:sz w:val="22"/>
          <w:szCs w:val="22"/>
          <w:lang w:eastAsia="en-AU"/>
        </w:rPr>
        <w:t>EP&amp;A Act 1979</w:t>
      </w:r>
      <w:r w:rsidRPr="00197969">
        <w:rPr>
          <w:rFonts w:eastAsia="Calibri" w:cs="Arial"/>
          <w:color w:val="000000"/>
          <w:sz w:val="22"/>
          <w:szCs w:val="22"/>
          <w:lang w:eastAsia="en-AU"/>
        </w:rPr>
        <w:t>, where community consultation is required, an instrument cannot be made unless the community has been given an opportunity to make submissions and the submissions have been considered.</w:t>
      </w:r>
    </w:p>
    <w:p w:rsidR="006F6C42" w:rsidRDefault="006F6C42" w:rsidP="00D96C30">
      <w:pPr>
        <w:spacing w:after="0" w:line="240" w:lineRule="auto"/>
        <w:rPr>
          <w:rFonts w:eastAsia="Times New Roman" w:cs="Arial"/>
          <w:sz w:val="22"/>
          <w:szCs w:val="22"/>
        </w:rPr>
      </w:pPr>
    </w:p>
    <w:p w:rsidR="00D96C30" w:rsidRDefault="00D96C30" w:rsidP="00D96C30">
      <w:pPr>
        <w:spacing w:after="0" w:line="240" w:lineRule="auto"/>
        <w:rPr>
          <w:rFonts w:eastAsia="Times New Roman" w:cs="Arial"/>
          <w:sz w:val="22"/>
          <w:szCs w:val="22"/>
        </w:rPr>
      </w:pPr>
    </w:p>
    <w:p w:rsidR="00B711EC" w:rsidRPr="001C156D" w:rsidRDefault="00B711EC" w:rsidP="00D96C30">
      <w:pPr>
        <w:spacing w:after="0" w:line="240" w:lineRule="auto"/>
        <w:rPr>
          <w:rFonts w:eastAsia="Times New Roman" w:cs="Arial"/>
          <w:sz w:val="22"/>
          <w:szCs w:val="22"/>
        </w:rPr>
      </w:pP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9" w:name="_Toc531173693"/>
      <w:r w:rsidRPr="00931493">
        <w:rPr>
          <w:rFonts w:cs="Arial"/>
          <w:b/>
          <w:color w:val="022169"/>
        </w:rPr>
        <w:t>P</w:t>
      </w:r>
      <w:r w:rsidR="00052948" w:rsidRPr="00931493">
        <w:rPr>
          <w:rFonts w:cs="Arial"/>
          <w:b/>
          <w:color w:val="022169"/>
        </w:rPr>
        <w:t xml:space="preserve">ART </w:t>
      </w:r>
      <w:r w:rsidRPr="00931493">
        <w:rPr>
          <w:rFonts w:cs="Arial"/>
          <w:b/>
          <w:color w:val="022169"/>
        </w:rPr>
        <w:t xml:space="preserve">6 </w:t>
      </w:r>
      <w:r w:rsidR="00CD6895" w:rsidRPr="00931493">
        <w:rPr>
          <w:rFonts w:cs="Arial"/>
          <w:b/>
          <w:color w:val="022169"/>
        </w:rPr>
        <w:t>–</w:t>
      </w:r>
      <w:r w:rsidRPr="00931493">
        <w:rPr>
          <w:rFonts w:cs="Arial"/>
          <w:b/>
          <w:color w:val="022169"/>
        </w:rPr>
        <w:t xml:space="preserve"> P</w:t>
      </w:r>
      <w:r w:rsidR="00052948" w:rsidRPr="00931493">
        <w:rPr>
          <w:rFonts w:cs="Arial"/>
          <w:b/>
          <w:color w:val="022169"/>
        </w:rPr>
        <w:t>ROJECT TIMELINE</w:t>
      </w:r>
      <w:bookmarkEnd w:id="19"/>
    </w:p>
    <w:p w:rsidR="008A647B" w:rsidRPr="007B19BA" w:rsidRDefault="008A647B" w:rsidP="008A647B">
      <w:pPr>
        <w:autoSpaceDE w:val="0"/>
        <w:autoSpaceDN w:val="0"/>
        <w:adjustRightInd w:val="0"/>
        <w:spacing w:after="0" w:line="240" w:lineRule="auto"/>
        <w:rPr>
          <w:rFonts w:eastAsia="Times New Roman" w:cs="Arial"/>
          <w:bCs/>
          <w:sz w:val="22"/>
          <w:szCs w:val="22"/>
          <w:lang w:eastAsia="en-AU"/>
        </w:rPr>
      </w:pPr>
      <w:r w:rsidRPr="007B19BA">
        <w:rPr>
          <w:rFonts w:eastAsia="Times New Roman" w:cs="Arial"/>
          <w:bCs/>
          <w:sz w:val="22"/>
          <w:szCs w:val="22"/>
          <w:lang w:eastAsia="en-AU"/>
        </w:rPr>
        <w:t>The fo</w:t>
      </w:r>
      <w:r>
        <w:rPr>
          <w:rFonts w:eastAsia="Times New Roman" w:cs="Arial"/>
          <w:bCs/>
          <w:sz w:val="22"/>
          <w:szCs w:val="22"/>
          <w:lang w:eastAsia="en-AU"/>
        </w:rPr>
        <w:t>llowing steps are anticipated:</w:t>
      </w:r>
    </w:p>
    <w:p w:rsidR="008A647B" w:rsidRDefault="008A647B" w:rsidP="008A647B">
      <w:pPr>
        <w:autoSpaceDE w:val="0"/>
        <w:autoSpaceDN w:val="0"/>
        <w:adjustRightInd w:val="0"/>
        <w:spacing w:after="0" w:line="240" w:lineRule="auto"/>
        <w:rPr>
          <w:rFonts w:eastAsia="Times New Roman" w:cs="Arial"/>
          <w:sz w:val="22"/>
          <w:szCs w:val="22"/>
          <w:lang w:eastAsia="en-AU"/>
        </w:rPr>
      </w:pPr>
    </w:p>
    <w:p w:rsidR="00086B95" w:rsidRDefault="00086B95" w:rsidP="008A647B">
      <w:pPr>
        <w:autoSpaceDE w:val="0"/>
        <w:autoSpaceDN w:val="0"/>
        <w:adjustRightInd w:val="0"/>
        <w:spacing w:after="0" w:line="240" w:lineRule="auto"/>
        <w:rPr>
          <w:rFonts w:eastAsia="Times New Roman" w:cs="Arial"/>
          <w:sz w:val="22"/>
          <w:szCs w:val="22"/>
          <w:lang w:eastAsia="en-AU"/>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96"/>
        <w:gridCol w:w="3112"/>
      </w:tblGrid>
      <w:tr w:rsidR="008A647B" w:rsidTr="009F0E4E">
        <w:tc>
          <w:tcPr>
            <w:tcW w:w="5812" w:type="dxa"/>
          </w:tcPr>
          <w:p w:rsidR="008A647B" w:rsidRPr="008A647B" w:rsidRDefault="008A647B" w:rsidP="00B4457C">
            <w:pPr>
              <w:autoSpaceDE w:val="0"/>
              <w:autoSpaceDN w:val="0"/>
              <w:adjustRightInd w:val="0"/>
              <w:spacing w:before="60" w:after="60" w:line="240" w:lineRule="auto"/>
              <w:rPr>
                <w:rFonts w:eastAsia="Times New Roman" w:cs="Arial"/>
                <w:b/>
                <w:lang w:eastAsia="en-AU"/>
              </w:rPr>
            </w:pPr>
            <w:r w:rsidRPr="008A647B">
              <w:rPr>
                <w:rFonts w:eastAsia="Times New Roman" w:cs="Arial"/>
                <w:b/>
                <w:lang w:eastAsia="en-AU"/>
              </w:rPr>
              <w:t>Milestone</w:t>
            </w:r>
          </w:p>
        </w:tc>
        <w:tc>
          <w:tcPr>
            <w:tcW w:w="3119" w:type="dxa"/>
          </w:tcPr>
          <w:p w:rsidR="008A647B" w:rsidRPr="008A647B" w:rsidRDefault="008A647B" w:rsidP="00B4457C">
            <w:pPr>
              <w:autoSpaceDE w:val="0"/>
              <w:autoSpaceDN w:val="0"/>
              <w:adjustRightInd w:val="0"/>
              <w:spacing w:before="60" w:after="60" w:line="240" w:lineRule="auto"/>
              <w:rPr>
                <w:rFonts w:eastAsia="Times New Roman" w:cs="Arial"/>
                <w:b/>
                <w:lang w:eastAsia="en-AU"/>
              </w:rPr>
            </w:pPr>
            <w:r w:rsidRPr="008A647B">
              <w:rPr>
                <w:rFonts w:eastAsia="Times New Roman" w:cs="Arial"/>
                <w:b/>
                <w:lang w:eastAsia="en-AU"/>
              </w:rPr>
              <w:t>Anticipated timeframe</w:t>
            </w:r>
          </w:p>
        </w:tc>
      </w:tr>
      <w:tr w:rsidR="009F0E4E" w:rsidTr="009F0E4E">
        <w:tc>
          <w:tcPr>
            <w:tcW w:w="5812" w:type="dxa"/>
          </w:tcPr>
          <w:p w:rsidR="009F0E4E" w:rsidRPr="008A647B" w:rsidRDefault="009F0E4E"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Report to LPP on the assessment of the PP</w:t>
            </w:r>
          </w:p>
        </w:tc>
        <w:tc>
          <w:tcPr>
            <w:tcW w:w="3119" w:type="dxa"/>
          </w:tcPr>
          <w:p w:rsidR="009F0E4E"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November 2018</w:t>
            </w:r>
          </w:p>
        </w:tc>
      </w:tr>
      <w:tr w:rsidR="008A647B" w:rsidTr="009F0E4E">
        <w:tc>
          <w:tcPr>
            <w:tcW w:w="5812" w:type="dxa"/>
          </w:tcPr>
          <w:p w:rsidR="008A647B" w:rsidRPr="008A647B" w:rsidRDefault="009F0E4E"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Report to Council on the assessment of the PP</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December 2018</w:t>
            </w:r>
          </w:p>
        </w:tc>
      </w:tr>
      <w:tr w:rsidR="009F0E4E" w:rsidTr="009F0E4E">
        <w:tc>
          <w:tcPr>
            <w:tcW w:w="5812" w:type="dxa"/>
          </w:tcPr>
          <w:p w:rsidR="009F0E4E" w:rsidRPr="008A647B" w:rsidRDefault="009F0E4E" w:rsidP="00A71A01">
            <w:pPr>
              <w:autoSpaceDE w:val="0"/>
              <w:autoSpaceDN w:val="0"/>
              <w:adjustRightInd w:val="0"/>
              <w:spacing w:before="60" w:after="60" w:line="240" w:lineRule="auto"/>
              <w:rPr>
                <w:rFonts w:eastAsia="Times New Roman" w:cs="Arial"/>
                <w:lang w:eastAsia="en-AU"/>
              </w:rPr>
            </w:pPr>
            <w:r w:rsidRPr="008A647B">
              <w:rPr>
                <w:rFonts w:eastAsia="Times New Roman" w:cs="Arial"/>
                <w:lang w:eastAsia="en-AU"/>
              </w:rPr>
              <w:t xml:space="preserve">Referral to Minister </w:t>
            </w:r>
            <w:r w:rsidR="00A71A01">
              <w:rPr>
                <w:rFonts w:eastAsia="Times New Roman" w:cs="Arial"/>
                <w:lang w:eastAsia="en-AU"/>
              </w:rPr>
              <w:t>seeking</w:t>
            </w:r>
            <w:r w:rsidRPr="008A647B">
              <w:rPr>
                <w:rFonts w:eastAsia="Times New Roman" w:cs="Arial"/>
                <w:lang w:eastAsia="en-AU"/>
              </w:rPr>
              <w:t xml:space="preserve"> Gateway determination</w:t>
            </w:r>
          </w:p>
        </w:tc>
        <w:tc>
          <w:tcPr>
            <w:tcW w:w="3119" w:type="dxa"/>
          </w:tcPr>
          <w:p w:rsidR="009F0E4E"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March 2019</w:t>
            </w:r>
          </w:p>
        </w:tc>
      </w:tr>
      <w:tr w:rsidR="008A647B" w:rsidTr="009F0E4E">
        <w:tc>
          <w:tcPr>
            <w:tcW w:w="5812" w:type="dxa"/>
          </w:tcPr>
          <w:p w:rsidR="008A647B" w:rsidRPr="008A647B" w:rsidRDefault="00A71A01" w:rsidP="00B4457C">
            <w:pPr>
              <w:autoSpaceDE w:val="0"/>
              <w:autoSpaceDN w:val="0"/>
              <w:adjustRightInd w:val="0"/>
              <w:spacing w:before="60" w:after="60" w:line="240" w:lineRule="auto"/>
              <w:jc w:val="left"/>
              <w:rPr>
                <w:rFonts w:eastAsia="Times New Roman" w:cs="Arial"/>
                <w:lang w:eastAsia="en-AU"/>
              </w:rPr>
            </w:pPr>
            <w:r>
              <w:rPr>
                <w:rFonts w:eastAsia="Times New Roman" w:cs="Arial"/>
                <w:lang w:eastAsia="en-AU"/>
              </w:rPr>
              <w:t>Issue of</w:t>
            </w:r>
            <w:r w:rsidR="008A647B" w:rsidRPr="008A647B">
              <w:rPr>
                <w:rFonts w:eastAsia="Times New Roman" w:cs="Arial"/>
                <w:lang w:eastAsia="en-AU"/>
              </w:rPr>
              <w:t xml:space="preserve"> Gateway determination</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May 2019</w:t>
            </w:r>
          </w:p>
        </w:tc>
      </w:tr>
      <w:tr w:rsidR="008A647B" w:rsidTr="009F0E4E">
        <w:tc>
          <w:tcPr>
            <w:tcW w:w="5812" w:type="dxa"/>
          </w:tcPr>
          <w:p w:rsidR="008A647B" w:rsidRPr="008A647B" w:rsidRDefault="008A647B"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Commencement and completion dat</w:t>
            </w:r>
            <w:r w:rsidR="006E5CAA">
              <w:rPr>
                <w:rFonts w:eastAsia="Times New Roman" w:cs="Arial"/>
                <w:lang w:eastAsia="en-AU"/>
              </w:rPr>
              <w:t>es for public exhibition period</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June</w:t>
            </w:r>
            <w:r w:rsidR="002459BE">
              <w:rPr>
                <w:rFonts w:eastAsia="Times New Roman" w:cs="Arial"/>
                <w:lang w:eastAsia="en-AU"/>
              </w:rPr>
              <w:t xml:space="preserve"> </w:t>
            </w:r>
            <w:r>
              <w:rPr>
                <w:rFonts w:eastAsia="Times New Roman" w:cs="Arial"/>
                <w:lang w:eastAsia="en-AU"/>
              </w:rPr>
              <w:t>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Commencement and completion dates for government agency notification</w:t>
            </w:r>
          </w:p>
        </w:tc>
        <w:tc>
          <w:tcPr>
            <w:tcW w:w="3119" w:type="dxa"/>
          </w:tcPr>
          <w:p w:rsidR="006E5CAA" w:rsidRPr="008A647B" w:rsidRDefault="00A71A01"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July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Consideration of submissions</w:t>
            </w:r>
          </w:p>
        </w:tc>
        <w:tc>
          <w:tcPr>
            <w:tcW w:w="3119" w:type="dxa"/>
          </w:tcPr>
          <w:p w:rsidR="006E5CAA" w:rsidRPr="008A647B" w:rsidRDefault="000E5A66" w:rsidP="000E5A66">
            <w:pPr>
              <w:autoSpaceDE w:val="0"/>
              <w:autoSpaceDN w:val="0"/>
              <w:adjustRightInd w:val="0"/>
              <w:spacing w:before="60" w:after="60" w:line="240" w:lineRule="auto"/>
              <w:rPr>
                <w:rFonts w:eastAsia="Times New Roman" w:cs="Arial"/>
                <w:lang w:eastAsia="en-AU"/>
              </w:rPr>
            </w:pPr>
            <w:r>
              <w:rPr>
                <w:rFonts w:eastAsia="Times New Roman" w:cs="Arial"/>
                <w:lang w:eastAsia="en-AU"/>
              </w:rPr>
              <w:t>July</w:t>
            </w:r>
            <w:r w:rsidR="00A71A01">
              <w:rPr>
                <w:rFonts w:eastAsia="Times New Roman" w:cs="Arial"/>
                <w:lang w:eastAsia="en-AU"/>
              </w:rPr>
              <w:t xml:space="preserve">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Consideration of proposal post exhibition and reporting to Council</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August</w:t>
            </w:r>
            <w:r w:rsidR="00A71A01">
              <w:rPr>
                <w:rFonts w:eastAsia="Times New Roman" w:cs="Arial"/>
                <w:lang w:eastAsia="en-AU"/>
              </w:rPr>
              <w:t xml:space="preserve">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Submission to the Department to finalise the LEP</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 xml:space="preserve">September </w:t>
            </w:r>
            <w:r w:rsidR="00A71A01">
              <w:rPr>
                <w:rFonts w:eastAsia="Times New Roman" w:cs="Arial"/>
                <w:lang w:eastAsia="en-AU"/>
              </w:rPr>
              <w:t>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Notification of instrument</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November</w:t>
            </w:r>
            <w:r w:rsidR="00A71A01">
              <w:rPr>
                <w:rFonts w:eastAsia="Times New Roman" w:cs="Arial"/>
                <w:lang w:eastAsia="en-AU"/>
              </w:rPr>
              <w:t xml:space="preserve"> 2019</w:t>
            </w:r>
          </w:p>
        </w:tc>
      </w:tr>
    </w:tbl>
    <w:p w:rsidR="008A647B" w:rsidRPr="007B19BA" w:rsidRDefault="008A647B" w:rsidP="008A647B">
      <w:pPr>
        <w:autoSpaceDE w:val="0"/>
        <w:autoSpaceDN w:val="0"/>
        <w:adjustRightInd w:val="0"/>
        <w:spacing w:after="0" w:line="240" w:lineRule="auto"/>
        <w:rPr>
          <w:rFonts w:eastAsia="Times New Roman" w:cs="Arial"/>
          <w:sz w:val="22"/>
          <w:szCs w:val="22"/>
          <w:lang w:eastAsia="en-AU"/>
        </w:rPr>
      </w:pPr>
    </w:p>
    <w:p w:rsidR="00E94223" w:rsidRPr="007B19BA" w:rsidRDefault="00E94223" w:rsidP="00E94223">
      <w:pPr>
        <w:autoSpaceDE w:val="0"/>
        <w:autoSpaceDN w:val="0"/>
        <w:adjustRightInd w:val="0"/>
        <w:spacing w:after="0" w:line="240" w:lineRule="auto"/>
        <w:jc w:val="left"/>
        <w:rPr>
          <w:rFonts w:eastAsia="Times New Roman" w:cs="Arial"/>
          <w:sz w:val="22"/>
          <w:szCs w:val="22"/>
          <w:lang w:eastAsia="en-AU"/>
        </w:rPr>
      </w:pPr>
    </w:p>
    <w:p w:rsidR="00E220BE" w:rsidRDefault="00E220BE" w:rsidP="00E220BE">
      <w:pPr>
        <w:autoSpaceDE w:val="0"/>
        <w:autoSpaceDN w:val="0"/>
        <w:adjustRightInd w:val="0"/>
        <w:spacing w:after="0" w:line="240" w:lineRule="auto"/>
        <w:jc w:val="left"/>
        <w:rPr>
          <w:rFonts w:eastAsia="Times New Roman" w:cs="Arial"/>
          <w:sz w:val="22"/>
          <w:szCs w:val="22"/>
          <w:lang w:eastAsia="en-AU"/>
        </w:rPr>
      </w:pPr>
    </w:p>
    <w:p w:rsidR="00713DD0" w:rsidRDefault="00713DD0" w:rsidP="00E220BE">
      <w:pPr>
        <w:autoSpaceDE w:val="0"/>
        <w:autoSpaceDN w:val="0"/>
        <w:adjustRightInd w:val="0"/>
        <w:spacing w:after="0" w:line="240" w:lineRule="auto"/>
        <w:jc w:val="left"/>
        <w:rPr>
          <w:rFonts w:eastAsia="Times New Roman" w:cs="Arial"/>
          <w:sz w:val="22"/>
          <w:szCs w:val="22"/>
          <w:lang w:eastAsia="en-AU"/>
        </w:rPr>
      </w:pPr>
    </w:p>
    <w:p w:rsidR="00E220BE" w:rsidRDefault="00E220BE" w:rsidP="00E220BE">
      <w:pPr>
        <w:autoSpaceDE w:val="0"/>
        <w:autoSpaceDN w:val="0"/>
        <w:adjustRightInd w:val="0"/>
        <w:spacing w:after="0" w:line="240" w:lineRule="auto"/>
        <w:jc w:val="left"/>
        <w:rPr>
          <w:rFonts w:eastAsia="Times New Roman" w:cs="Arial"/>
          <w:sz w:val="22"/>
          <w:szCs w:val="22"/>
          <w:lang w:eastAsia="en-AU"/>
        </w:rPr>
      </w:pPr>
    </w:p>
    <w:p w:rsidR="00E220BE" w:rsidRDefault="00E220BE">
      <w:pPr>
        <w:spacing w:after="200" w:line="276" w:lineRule="auto"/>
        <w:jc w:val="left"/>
        <w:rPr>
          <w:rFonts w:eastAsia="Times New Roman" w:cs="Arial"/>
          <w:sz w:val="22"/>
          <w:szCs w:val="22"/>
          <w:lang w:eastAsia="en-AU"/>
        </w:rPr>
      </w:pPr>
      <w:r>
        <w:rPr>
          <w:rFonts w:eastAsia="Times New Roman" w:cs="Arial"/>
          <w:sz w:val="22"/>
          <w:szCs w:val="22"/>
          <w:lang w:eastAsia="en-AU"/>
        </w:rPr>
        <w:br w:type="page"/>
      </w:r>
    </w:p>
    <w:p w:rsidR="00E220BE" w:rsidRDefault="00E220BE" w:rsidP="004041D9">
      <w:pPr>
        <w:pStyle w:val="Heading1"/>
        <w:numPr>
          <w:ilvl w:val="0"/>
          <w:numId w:val="0"/>
        </w:numPr>
        <w:ind w:left="720" w:hanging="720"/>
        <w:jc w:val="center"/>
        <w:rPr>
          <w:rFonts w:cs="Arial"/>
          <w:b/>
          <w:color w:val="61BBFF"/>
        </w:rPr>
      </w:pPr>
    </w:p>
    <w:p w:rsidR="00E220BE" w:rsidRPr="00931493" w:rsidRDefault="00E220BE" w:rsidP="004041D9">
      <w:pPr>
        <w:pStyle w:val="Heading1"/>
        <w:numPr>
          <w:ilvl w:val="0"/>
          <w:numId w:val="0"/>
        </w:numPr>
        <w:ind w:left="720" w:hanging="720"/>
        <w:jc w:val="center"/>
        <w:rPr>
          <w:rFonts w:cs="Arial"/>
          <w:b/>
          <w:color w:val="022169"/>
        </w:rPr>
      </w:pPr>
    </w:p>
    <w:p w:rsidR="00E220BE" w:rsidRPr="00931493" w:rsidRDefault="00E220BE" w:rsidP="00E220BE">
      <w:pPr>
        <w:pStyle w:val="Heading1"/>
        <w:numPr>
          <w:ilvl w:val="0"/>
          <w:numId w:val="0"/>
        </w:numPr>
        <w:ind w:left="720" w:hanging="720"/>
        <w:jc w:val="center"/>
        <w:rPr>
          <w:rFonts w:cs="Arial"/>
          <w:b/>
          <w:color w:val="022169"/>
        </w:rPr>
      </w:pPr>
      <w:bookmarkStart w:id="20" w:name="_Toc531173694"/>
      <w:r w:rsidRPr="00931493">
        <w:rPr>
          <w:rFonts w:cs="Arial"/>
          <w:b/>
          <w:color w:val="022169"/>
        </w:rPr>
        <w:t xml:space="preserve">Appendix 1 – </w:t>
      </w:r>
      <w:r w:rsidR="009950E8">
        <w:rPr>
          <w:rFonts w:cs="Arial"/>
          <w:b/>
          <w:color w:val="022169"/>
        </w:rPr>
        <w:t>Draft Site-Specific Clause</w:t>
      </w:r>
      <w:bookmarkEnd w:id="20"/>
    </w:p>
    <w:p w:rsidR="000F4CBD" w:rsidRDefault="000F4CBD" w:rsidP="000F4CBD"/>
    <w:p w:rsidR="009950E8" w:rsidRDefault="009950E8" w:rsidP="009950E8">
      <w:pPr>
        <w:rPr>
          <w:rFonts w:cs="Arial"/>
          <w:b/>
          <w:i/>
        </w:rPr>
      </w:pPr>
      <w:r>
        <w:rPr>
          <w:rFonts w:cs="Arial"/>
          <w:b/>
          <w:i/>
        </w:rPr>
        <w:t>Potential draft clause to be included in the Parramatta LEP 2011.</w:t>
      </w:r>
    </w:p>
    <w:p w:rsidR="009950E8" w:rsidRPr="008F3094" w:rsidRDefault="009950E8" w:rsidP="009950E8">
      <w:pPr>
        <w:rPr>
          <w:rFonts w:cs="Arial"/>
          <w:b/>
          <w:i/>
        </w:rPr>
      </w:pPr>
      <w:r>
        <w:rPr>
          <w:rFonts w:cs="Arial"/>
          <w:b/>
          <w:i/>
        </w:rPr>
        <w:t>Note: The Clause is draft only to demonstrate the intent of the clause and may be amended post-exhibition as part of the legal drafting process and prior to this amendment coming into force.</w:t>
      </w:r>
    </w:p>
    <w:p w:rsidR="009950E8" w:rsidRDefault="009950E8" w:rsidP="009950E8">
      <w:pPr>
        <w:rPr>
          <w:rFonts w:cs="Arial"/>
          <w:i/>
          <w:u w:val="single"/>
        </w:rPr>
      </w:pPr>
    </w:p>
    <w:p w:rsidR="009950E8" w:rsidRPr="00B72E18" w:rsidRDefault="009950E8" w:rsidP="009950E8">
      <w:pPr>
        <w:rPr>
          <w:rFonts w:cs="Arial"/>
          <w:i/>
          <w:u w:val="single"/>
        </w:rPr>
      </w:pPr>
      <w:r w:rsidRPr="00B72E18">
        <w:rPr>
          <w:rFonts w:cs="Arial"/>
          <w:i/>
          <w:u w:val="single"/>
        </w:rPr>
        <w:t>Part 7 Additional Local Provisions – Parramatta City Centre</w:t>
      </w:r>
    </w:p>
    <w:p w:rsidR="009950E8" w:rsidRPr="005654B8" w:rsidRDefault="009950E8" w:rsidP="009950E8">
      <w:pPr>
        <w:spacing w:after="200" w:line="276" w:lineRule="auto"/>
        <w:jc w:val="left"/>
        <w:rPr>
          <w:rFonts w:cs="Arial"/>
        </w:rPr>
      </w:pPr>
      <w:r w:rsidRPr="005654B8">
        <w:rPr>
          <w:rFonts w:cs="Arial"/>
        </w:rPr>
        <w:t xml:space="preserve">Clause 7.xx Development on land at </w:t>
      </w:r>
      <w:r>
        <w:rPr>
          <w:rFonts w:cs="Arial"/>
        </w:rPr>
        <w:t>10 Valentine</w:t>
      </w:r>
      <w:r w:rsidRPr="005654B8">
        <w:rPr>
          <w:rFonts w:cs="Arial"/>
        </w:rPr>
        <w:t xml:space="preserve"> Macquarie Street, Parramatta</w:t>
      </w:r>
    </w:p>
    <w:p w:rsidR="009950E8" w:rsidRPr="005654B8" w:rsidRDefault="009950E8" w:rsidP="009950E8">
      <w:pPr>
        <w:pStyle w:val="ListParagraph"/>
        <w:numPr>
          <w:ilvl w:val="0"/>
          <w:numId w:val="42"/>
        </w:numPr>
        <w:spacing w:after="200" w:line="276" w:lineRule="auto"/>
        <w:jc w:val="left"/>
        <w:rPr>
          <w:rFonts w:cs="Arial"/>
        </w:rPr>
      </w:pPr>
      <w:r>
        <w:rPr>
          <w:rFonts w:cs="Arial"/>
        </w:rPr>
        <w:t>This clause applies to land at 10 Valentine Avenue</w:t>
      </w:r>
      <w:r w:rsidRPr="005654B8">
        <w:rPr>
          <w:rFonts w:cs="Arial"/>
        </w:rPr>
        <w:t>, Parramatta, being Lo</w:t>
      </w:r>
      <w:r w:rsidR="00DA0304">
        <w:rPr>
          <w:rFonts w:cs="Arial"/>
        </w:rPr>
        <w:t>t</w:t>
      </w:r>
      <w:r>
        <w:rPr>
          <w:rFonts w:cs="Arial"/>
        </w:rPr>
        <w:t xml:space="preserve"> 2 S</w:t>
      </w:r>
      <w:r w:rsidR="000E5A66">
        <w:rPr>
          <w:rFonts w:cs="Arial"/>
        </w:rPr>
        <w:t>tratum Plan</w:t>
      </w:r>
      <w:r w:rsidR="00DA0304">
        <w:rPr>
          <w:rFonts w:cs="Arial"/>
        </w:rPr>
        <w:t xml:space="preserve"> 1119257 </w:t>
      </w:r>
      <w:r w:rsidRPr="005654B8">
        <w:rPr>
          <w:rFonts w:cs="Arial"/>
        </w:rPr>
        <w:t>and identified</w:t>
      </w:r>
      <w:r w:rsidRPr="00107BC5">
        <w:rPr>
          <w:rFonts w:cs="Arial"/>
        </w:rPr>
        <w:t xml:space="preserve"> as </w:t>
      </w:r>
      <w:r w:rsidRPr="00FF01D2">
        <w:rPr>
          <w:rFonts w:cs="Arial"/>
        </w:rPr>
        <w:t>area ##</w:t>
      </w:r>
      <w:r w:rsidRPr="00107BC5">
        <w:rPr>
          <w:rFonts w:cs="Arial"/>
        </w:rPr>
        <w:t xml:space="preserve"> on the Special Provisions Area map.</w:t>
      </w:r>
    </w:p>
    <w:p w:rsidR="00791A5E" w:rsidRPr="00326ED0" w:rsidRDefault="00791A5E" w:rsidP="00791A5E">
      <w:pPr>
        <w:pStyle w:val="Quote"/>
        <w:numPr>
          <w:ilvl w:val="0"/>
          <w:numId w:val="42"/>
        </w:numPr>
        <w:tabs>
          <w:tab w:val="left" w:pos="356"/>
        </w:tabs>
        <w:spacing w:beforeLines="40" w:before="96" w:after="0"/>
        <w:rPr>
          <w:i w:val="0"/>
          <w:color w:val="auto"/>
        </w:rPr>
      </w:pPr>
      <w:r w:rsidRPr="00326ED0">
        <w:rPr>
          <w:i w:val="0"/>
          <w:color w:val="auto"/>
        </w:rPr>
        <w:t>The objectives of this clause are:</w:t>
      </w:r>
    </w:p>
    <w:p w:rsidR="00791A5E" w:rsidRPr="00326ED0" w:rsidRDefault="00791A5E" w:rsidP="00791A5E">
      <w:pPr>
        <w:pStyle w:val="Quote"/>
        <w:tabs>
          <w:tab w:val="left" w:pos="356"/>
        </w:tabs>
        <w:spacing w:beforeLines="40" w:before="96" w:after="0"/>
        <w:ind w:left="720"/>
        <w:rPr>
          <w:i w:val="0"/>
          <w:color w:val="auto"/>
        </w:rPr>
      </w:pPr>
      <w:r w:rsidRPr="00326ED0">
        <w:rPr>
          <w:i w:val="0"/>
          <w:color w:val="auto"/>
        </w:rPr>
        <w:t>(a)</w:t>
      </w:r>
      <w:r w:rsidRPr="00326ED0">
        <w:rPr>
          <w:i w:val="0"/>
          <w:color w:val="auto"/>
        </w:rPr>
        <w:tab/>
        <w:t>to facilitate office premises on certain land in Zone B3 Commercial Core; and</w:t>
      </w:r>
    </w:p>
    <w:p w:rsidR="00791A5E" w:rsidRPr="00326ED0" w:rsidRDefault="00791A5E" w:rsidP="00791A5E">
      <w:pPr>
        <w:pStyle w:val="Quote"/>
        <w:tabs>
          <w:tab w:val="left" w:pos="356"/>
        </w:tabs>
        <w:spacing w:beforeLines="40" w:before="96" w:after="0"/>
        <w:ind w:left="720"/>
        <w:rPr>
          <w:i w:val="0"/>
          <w:color w:val="auto"/>
        </w:rPr>
      </w:pPr>
      <w:r w:rsidRPr="00326ED0">
        <w:rPr>
          <w:i w:val="0"/>
          <w:color w:val="auto"/>
        </w:rPr>
        <w:t>(b)</w:t>
      </w:r>
      <w:r w:rsidRPr="00326ED0">
        <w:rPr>
          <w:i w:val="0"/>
          <w:color w:val="auto"/>
        </w:rPr>
        <w:tab/>
        <w:t>to prevent subdivision of above ground car parking;</w:t>
      </w:r>
    </w:p>
    <w:p w:rsidR="00791A5E" w:rsidRPr="00326ED0" w:rsidRDefault="00791A5E" w:rsidP="00326ED0">
      <w:pPr>
        <w:pStyle w:val="Quote"/>
        <w:tabs>
          <w:tab w:val="left" w:pos="356"/>
        </w:tabs>
        <w:spacing w:beforeLines="40" w:before="96" w:after="0"/>
        <w:ind w:left="1440" w:hanging="720"/>
        <w:rPr>
          <w:i w:val="0"/>
          <w:color w:val="auto"/>
        </w:rPr>
      </w:pPr>
      <w:r w:rsidRPr="00326ED0">
        <w:rPr>
          <w:i w:val="0"/>
          <w:color w:val="auto"/>
        </w:rPr>
        <w:t>(c)</w:t>
      </w:r>
      <w:r w:rsidRPr="00326ED0">
        <w:rPr>
          <w:i w:val="0"/>
          <w:color w:val="auto"/>
        </w:rPr>
        <w:tab/>
        <w:t>to prescribe car parking rates for the site that align with the Parramatta CBD Strategic transport Study.</w:t>
      </w:r>
    </w:p>
    <w:p w:rsidR="00791A5E" w:rsidRPr="00326ED0" w:rsidRDefault="00791A5E" w:rsidP="00791A5E"/>
    <w:p w:rsidR="00791A5E" w:rsidRPr="00326ED0" w:rsidRDefault="00791A5E" w:rsidP="00791A5E">
      <w:pPr>
        <w:pStyle w:val="Quote"/>
        <w:numPr>
          <w:ilvl w:val="0"/>
          <w:numId w:val="42"/>
        </w:numPr>
        <w:tabs>
          <w:tab w:val="left" w:pos="356"/>
        </w:tabs>
        <w:spacing w:beforeLines="40" w:before="96" w:after="0"/>
        <w:rPr>
          <w:i w:val="0"/>
          <w:color w:val="auto"/>
        </w:rPr>
      </w:pPr>
      <w:r w:rsidRPr="00326ED0">
        <w:rPr>
          <w:i w:val="0"/>
          <w:color w:val="auto"/>
        </w:rPr>
        <w:t xml:space="preserve">Development for the purposes of office premises on land identified as “Area </w:t>
      </w:r>
      <w:r w:rsidR="00326ED0">
        <w:rPr>
          <w:i w:val="0"/>
          <w:color w:val="auto"/>
        </w:rPr>
        <w:t>##</w:t>
      </w:r>
      <w:r w:rsidRPr="00326ED0">
        <w:rPr>
          <w:i w:val="0"/>
          <w:color w:val="auto"/>
        </w:rPr>
        <w:t>” on the </w:t>
      </w:r>
      <w:hyperlink r:id="rId26" w:history="1">
        <w:r w:rsidRPr="00326ED0">
          <w:rPr>
            <w:i w:val="0"/>
            <w:color w:val="auto"/>
          </w:rPr>
          <w:t>Special Provisions Area Map</w:t>
        </w:r>
      </w:hyperlink>
      <w:r w:rsidRPr="00326ED0">
        <w:rPr>
          <w:i w:val="0"/>
          <w:color w:val="auto"/>
        </w:rPr>
        <w:t xml:space="preserve"> is not subject to the floor space ratios specified under clauses 4.4, 7.2 or 7.15.</w:t>
      </w:r>
    </w:p>
    <w:p w:rsidR="00791A5E" w:rsidRPr="00326ED0" w:rsidRDefault="00791A5E" w:rsidP="00791A5E">
      <w:pPr>
        <w:pStyle w:val="ListParagraph"/>
      </w:pPr>
    </w:p>
    <w:p w:rsidR="00791A5E" w:rsidRPr="00326ED0" w:rsidRDefault="00791A5E" w:rsidP="00791A5E">
      <w:pPr>
        <w:pStyle w:val="ListParagraph"/>
        <w:numPr>
          <w:ilvl w:val="0"/>
          <w:numId w:val="42"/>
        </w:numPr>
        <w:autoSpaceDE w:val="0"/>
        <w:autoSpaceDN w:val="0"/>
        <w:adjustRightInd w:val="0"/>
        <w:spacing w:after="120" w:line="240" w:lineRule="auto"/>
        <w:rPr>
          <w:rFonts w:cs="Arial"/>
        </w:rPr>
      </w:pPr>
      <w:r w:rsidRPr="00326ED0">
        <w:t>Development consent must not be granted to development on land identified as “Area XX” on the </w:t>
      </w:r>
      <w:hyperlink r:id="rId27" w:history="1">
        <w:r w:rsidRPr="00326ED0">
          <w:t>Special Provisions Area Map</w:t>
        </w:r>
      </w:hyperlink>
      <w:r w:rsidRPr="00326ED0">
        <w:t xml:space="preserve"> for the purpose of the subdivision of above ground parking.</w:t>
      </w:r>
    </w:p>
    <w:p w:rsidR="00791A5E" w:rsidRPr="00791A5E" w:rsidRDefault="00791A5E" w:rsidP="00791A5E">
      <w:pPr>
        <w:pStyle w:val="ListParagraph"/>
        <w:rPr>
          <w:rFonts w:cs="Arial"/>
        </w:rPr>
      </w:pPr>
    </w:p>
    <w:p w:rsidR="009950E8" w:rsidRPr="007307A8" w:rsidRDefault="009950E8" w:rsidP="009950E8">
      <w:pPr>
        <w:pStyle w:val="ListParagraph"/>
        <w:numPr>
          <w:ilvl w:val="0"/>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for any development proposed under this clause are as follows:</w:t>
      </w:r>
    </w:p>
    <w:p w:rsidR="009950E8" w:rsidRPr="007307A8" w:rsidRDefault="009950E8" w:rsidP="009950E8">
      <w:pPr>
        <w:pStyle w:val="ListParagraph"/>
        <w:numPr>
          <w:ilvl w:val="1"/>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which apply to any part of the building used as a dwelling are:</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studio dwelling – 0.1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1 bedroom dwelling – 0.3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2 bedroom dwelling – 0.7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3 or more bedroom dwelling – 1 space.</w:t>
      </w:r>
    </w:p>
    <w:p w:rsidR="009950E8" w:rsidRPr="007307A8" w:rsidRDefault="009950E8" w:rsidP="009950E8">
      <w:pPr>
        <w:pStyle w:val="ListParagraph"/>
        <w:spacing w:after="200" w:line="276" w:lineRule="auto"/>
        <w:ind w:left="2160"/>
        <w:jc w:val="left"/>
        <w:rPr>
          <w:rFonts w:cs="Arial"/>
        </w:rPr>
      </w:pPr>
    </w:p>
    <w:p w:rsidR="009950E8" w:rsidRPr="007307A8" w:rsidRDefault="009950E8" w:rsidP="009950E8">
      <w:pPr>
        <w:pStyle w:val="ListParagraph"/>
        <w:numPr>
          <w:ilvl w:val="1"/>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for any part of a building used for the purposes of commercial or community uses is established by the following formula:</w:t>
      </w:r>
    </w:p>
    <w:p w:rsidR="009950E8" w:rsidRPr="007307A8" w:rsidRDefault="009950E8" w:rsidP="009950E8">
      <w:pPr>
        <w:pStyle w:val="ListParagraph"/>
        <w:ind w:left="1440"/>
        <w:rPr>
          <w:rFonts w:cs="Arial"/>
        </w:rPr>
      </w:pPr>
    </w:p>
    <w:p w:rsidR="009950E8" w:rsidRPr="007307A8" w:rsidRDefault="009950E8" w:rsidP="009950E8">
      <w:pPr>
        <w:pStyle w:val="ListParagraph"/>
        <w:ind w:left="1440"/>
        <w:rPr>
          <w:rFonts w:cs="Arial"/>
        </w:rPr>
      </w:pPr>
      <w:r w:rsidRPr="007307A8">
        <w:rPr>
          <w:rFonts w:cs="Arial"/>
        </w:rPr>
        <w:t>M = (G X A) / (50 X T)</w:t>
      </w:r>
    </w:p>
    <w:p w:rsidR="009950E8" w:rsidRPr="007307A8" w:rsidRDefault="009950E8" w:rsidP="009950E8">
      <w:pPr>
        <w:pStyle w:val="ListParagraph"/>
        <w:ind w:left="1440"/>
        <w:rPr>
          <w:rFonts w:cs="Arial"/>
        </w:rPr>
      </w:pPr>
    </w:p>
    <w:p w:rsidR="009950E8" w:rsidRPr="007307A8" w:rsidRDefault="009950E8" w:rsidP="009950E8">
      <w:pPr>
        <w:pStyle w:val="ListParagraph"/>
        <w:ind w:left="1440"/>
        <w:rPr>
          <w:rFonts w:cs="Arial"/>
        </w:rPr>
      </w:pPr>
      <w:r w:rsidRPr="007307A8">
        <w:rPr>
          <w:rFonts w:cs="Arial"/>
        </w:rPr>
        <w:t>Where:</w:t>
      </w:r>
    </w:p>
    <w:p w:rsidR="009950E8" w:rsidRPr="007307A8" w:rsidRDefault="009950E8" w:rsidP="009950E8">
      <w:pPr>
        <w:pStyle w:val="ListParagraph"/>
        <w:ind w:left="1440"/>
        <w:rPr>
          <w:rFonts w:cs="Arial"/>
        </w:rPr>
      </w:pPr>
      <w:r w:rsidRPr="007307A8">
        <w:rPr>
          <w:rFonts w:cs="Arial"/>
        </w:rPr>
        <w:t>M is the maximum number of parking spaces,</w:t>
      </w:r>
    </w:p>
    <w:p w:rsidR="009950E8" w:rsidRPr="007307A8" w:rsidRDefault="009950E8" w:rsidP="009950E8">
      <w:pPr>
        <w:pStyle w:val="ListParagraph"/>
        <w:ind w:left="1440"/>
        <w:rPr>
          <w:rFonts w:cs="Arial"/>
        </w:rPr>
      </w:pPr>
      <w:r w:rsidRPr="007307A8">
        <w:rPr>
          <w:rFonts w:cs="Arial"/>
        </w:rPr>
        <w:t>G is the gross floor area of all commercial and community uses in the building in square metres, and</w:t>
      </w:r>
    </w:p>
    <w:p w:rsidR="009950E8" w:rsidRPr="007307A8" w:rsidRDefault="009950E8" w:rsidP="009950E8">
      <w:pPr>
        <w:pStyle w:val="ListParagraph"/>
        <w:ind w:left="1440"/>
        <w:rPr>
          <w:rFonts w:cs="Arial"/>
        </w:rPr>
      </w:pPr>
      <w:r w:rsidRPr="007307A8">
        <w:rPr>
          <w:rFonts w:cs="Arial"/>
        </w:rPr>
        <w:t>A is the site area in square metres, and</w:t>
      </w:r>
    </w:p>
    <w:p w:rsidR="009950E8" w:rsidRDefault="009950E8" w:rsidP="009950E8">
      <w:pPr>
        <w:pStyle w:val="ListParagraph"/>
        <w:ind w:left="1440"/>
        <w:rPr>
          <w:rFonts w:cs="Arial"/>
        </w:rPr>
      </w:pPr>
      <w:r w:rsidRPr="007307A8">
        <w:rPr>
          <w:rFonts w:cs="Arial"/>
        </w:rPr>
        <w:t>T is the total gross floor area of all buildings on the site in square metres.</w:t>
      </w:r>
    </w:p>
    <w:p w:rsidR="004041D9" w:rsidRDefault="004041D9">
      <w:pPr>
        <w:spacing w:after="200" w:line="276" w:lineRule="auto"/>
        <w:jc w:val="left"/>
        <w:rPr>
          <w:rFonts w:eastAsia="Times New Roman" w:cs="Arial"/>
          <w:sz w:val="22"/>
          <w:szCs w:val="22"/>
          <w:lang w:eastAsia="en-AU"/>
        </w:rPr>
      </w:pPr>
      <w:r>
        <w:rPr>
          <w:rFonts w:eastAsia="Times New Roman" w:cs="Arial"/>
          <w:sz w:val="22"/>
          <w:szCs w:val="22"/>
          <w:lang w:eastAsia="en-AU"/>
        </w:rPr>
        <w:br w:type="page"/>
      </w:r>
    </w:p>
    <w:p w:rsidR="00C7374A" w:rsidRPr="007B2FF1" w:rsidRDefault="00C7374A" w:rsidP="007878B5">
      <w:pPr>
        <w:pStyle w:val="Heading1"/>
        <w:numPr>
          <w:ilvl w:val="0"/>
          <w:numId w:val="0"/>
        </w:numPr>
        <w:ind w:left="720" w:hanging="720"/>
        <w:jc w:val="center"/>
        <w:rPr>
          <w:rFonts w:cs="Arial"/>
          <w:b/>
          <w:color w:val="61BBFF"/>
        </w:rPr>
      </w:pPr>
    </w:p>
    <w:p w:rsidR="007553EB" w:rsidRPr="00931493" w:rsidRDefault="00C7374A" w:rsidP="007553EB">
      <w:pPr>
        <w:pStyle w:val="Heading1"/>
        <w:numPr>
          <w:ilvl w:val="0"/>
          <w:numId w:val="0"/>
        </w:numPr>
        <w:ind w:left="720" w:hanging="720"/>
        <w:jc w:val="center"/>
        <w:rPr>
          <w:rFonts w:cs="Arial"/>
          <w:b/>
          <w:color w:val="022169"/>
        </w:rPr>
      </w:pPr>
      <w:bookmarkStart w:id="21" w:name="_Toc531173695"/>
      <w:r w:rsidRPr="00931493">
        <w:rPr>
          <w:rFonts w:cs="Arial"/>
          <w:b/>
          <w:color w:val="022169"/>
        </w:rPr>
        <w:t>Appendix 2</w:t>
      </w:r>
      <w:r w:rsidR="004041D9" w:rsidRPr="00931493">
        <w:rPr>
          <w:rFonts w:cs="Arial"/>
          <w:b/>
          <w:color w:val="022169"/>
        </w:rPr>
        <w:t xml:space="preserve"> – </w:t>
      </w:r>
      <w:r w:rsidR="000E5A66">
        <w:rPr>
          <w:rFonts w:cs="Arial"/>
          <w:b/>
          <w:color w:val="022169"/>
        </w:rPr>
        <w:t>Urban Design Report</w:t>
      </w:r>
      <w:bookmarkEnd w:id="21"/>
    </w:p>
    <w:p w:rsidR="007553EB" w:rsidRDefault="00326ED0" w:rsidP="007553EB">
      <w:pPr>
        <w:autoSpaceDE w:val="0"/>
        <w:autoSpaceDN w:val="0"/>
        <w:adjustRightInd w:val="0"/>
        <w:spacing w:after="120" w:line="240" w:lineRule="auto"/>
        <w:rPr>
          <w:rFonts w:cs="Arial"/>
        </w:rPr>
      </w:pPr>
      <w:r>
        <w:rPr>
          <w:rFonts w:cs="Arial"/>
        </w:rPr>
        <w:t>Refer to separate attachment.</w:t>
      </w:r>
    </w:p>
    <w:p w:rsidR="004041D9" w:rsidRPr="007553EB" w:rsidRDefault="004041D9" w:rsidP="007553EB">
      <w:pPr>
        <w:autoSpaceDE w:val="0"/>
        <w:autoSpaceDN w:val="0"/>
        <w:adjustRightInd w:val="0"/>
        <w:spacing w:after="120" w:line="240" w:lineRule="auto"/>
        <w:rPr>
          <w:rFonts w:cs="Arial"/>
        </w:rPr>
      </w:pPr>
    </w:p>
    <w:p w:rsidR="004041D9" w:rsidRPr="007553EB" w:rsidRDefault="004041D9" w:rsidP="007553EB">
      <w:pPr>
        <w:autoSpaceDE w:val="0"/>
        <w:autoSpaceDN w:val="0"/>
        <w:adjustRightInd w:val="0"/>
        <w:spacing w:after="120" w:line="240" w:lineRule="auto"/>
        <w:rPr>
          <w:rFonts w:cs="Arial"/>
        </w:rPr>
      </w:pPr>
      <w:r w:rsidRPr="007553EB">
        <w:rPr>
          <w:rFonts w:cs="Arial"/>
        </w:rPr>
        <w:br w:type="page"/>
      </w:r>
    </w:p>
    <w:p w:rsidR="00454D81" w:rsidRDefault="00454D81" w:rsidP="00454D81">
      <w:pPr>
        <w:pStyle w:val="Heading1"/>
        <w:numPr>
          <w:ilvl w:val="0"/>
          <w:numId w:val="0"/>
        </w:numPr>
        <w:ind w:left="720" w:hanging="720"/>
        <w:jc w:val="center"/>
        <w:rPr>
          <w:rFonts w:cs="Arial"/>
          <w:b/>
          <w:color w:val="61BBFF"/>
        </w:rPr>
      </w:pPr>
    </w:p>
    <w:p w:rsidR="00454D81" w:rsidRPr="007B2FF1" w:rsidRDefault="00454D81" w:rsidP="007878B5">
      <w:pPr>
        <w:pStyle w:val="Heading1"/>
        <w:numPr>
          <w:ilvl w:val="0"/>
          <w:numId w:val="0"/>
        </w:numPr>
        <w:ind w:left="720" w:hanging="720"/>
        <w:jc w:val="center"/>
        <w:rPr>
          <w:rFonts w:cs="Arial"/>
          <w:b/>
          <w:color w:val="61BBFF"/>
        </w:rPr>
      </w:pPr>
    </w:p>
    <w:p w:rsidR="00454D81" w:rsidRPr="00931493" w:rsidRDefault="00454D81" w:rsidP="00454D81">
      <w:pPr>
        <w:pStyle w:val="Heading1"/>
        <w:numPr>
          <w:ilvl w:val="0"/>
          <w:numId w:val="0"/>
        </w:numPr>
        <w:ind w:left="720" w:hanging="720"/>
        <w:jc w:val="center"/>
        <w:rPr>
          <w:rFonts w:cs="Arial"/>
          <w:b/>
          <w:color w:val="022169"/>
        </w:rPr>
      </w:pPr>
      <w:bookmarkStart w:id="22" w:name="_Toc531173696"/>
      <w:r w:rsidRPr="00931493">
        <w:rPr>
          <w:rFonts w:cs="Arial"/>
          <w:b/>
          <w:color w:val="022169"/>
        </w:rPr>
        <w:t xml:space="preserve">Appendix </w:t>
      </w:r>
      <w:r w:rsidR="007878B5" w:rsidRPr="00931493">
        <w:rPr>
          <w:rFonts w:cs="Arial"/>
          <w:b/>
          <w:color w:val="022169"/>
        </w:rPr>
        <w:t>3</w:t>
      </w:r>
      <w:r w:rsidRPr="00931493">
        <w:rPr>
          <w:rFonts w:cs="Arial"/>
          <w:b/>
          <w:color w:val="022169"/>
        </w:rPr>
        <w:t xml:space="preserve"> – </w:t>
      </w:r>
      <w:r w:rsidR="00086B95">
        <w:rPr>
          <w:rFonts w:cs="Arial"/>
          <w:b/>
          <w:color w:val="022169"/>
        </w:rPr>
        <w:t>Draft Site-specific Development Control Plan</w:t>
      </w:r>
      <w:bookmarkEnd w:id="22"/>
    </w:p>
    <w:p w:rsidR="000F4CBD" w:rsidRDefault="00086B95" w:rsidP="0022728F">
      <w:pPr>
        <w:autoSpaceDE w:val="0"/>
        <w:autoSpaceDN w:val="0"/>
        <w:adjustRightInd w:val="0"/>
        <w:spacing w:after="120" w:line="240" w:lineRule="auto"/>
      </w:pPr>
      <w:r>
        <w:t>Refer to separate attachment.</w:t>
      </w:r>
    </w:p>
    <w:p w:rsidR="0022728F" w:rsidRDefault="0022728F" w:rsidP="0022728F">
      <w:pPr>
        <w:autoSpaceDE w:val="0"/>
        <w:autoSpaceDN w:val="0"/>
        <w:adjustRightInd w:val="0"/>
        <w:spacing w:after="120" w:line="240" w:lineRule="auto"/>
        <w:rPr>
          <w:rFonts w:cs="Arial"/>
        </w:rPr>
      </w:pPr>
    </w:p>
    <w:p w:rsidR="00454D81" w:rsidRDefault="00454D81" w:rsidP="00454D81"/>
    <w:p w:rsidR="00454D81" w:rsidRDefault="00454D81" w:rsidP="00454D81">
      <w:pPr>
        <w:spacing w:after="200" w:line="276" w:lineRule="auto"/>
        <w:jc w:val="left"/>
      </w:pPr>
      <w:r>
        <w:br w:type="page"/>
      </w:r>
    </w:p>
    <w:p w:rsidR="004041D9" w:rsidRDefault="004041D9" w:rsidP="004041D9"/>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2A378A" w:rsidRDefault="002A378A" w:rsidP="00823547">
      <w:pPr>
        <w:spacing w:after="0" w:line="240" w:lineRule="auto"/>
        <w:jc w:val="center"/>
        <w:rPr>
          <w:b/>
          <w:noProof/>
          <w:lang w:eastAsia="en-AU"/>
        </w:rPr>
      </w:pPr>
      <w:r>
        <w:rPr>
          <w:rFonts w:ascii="Verdana" w:hAnsi="Verdana"/>
          <w:b/>
          <w:noProof/>
          <w:color w:val="5D5D6B"/>
          <w:sz w:val="16"/>
          <w:szCs w:val="16"/>
          <w:lang w:eastAsia="en-AU"/>
        </w:rPr>
        <w:drawing>
          <wp:inline distT="0" distB="0" distL="0" distR="0">
            <wp:extent cx="3044142" cy="3044142"/>
            <wp:effectExtent l="0" t="0" r="4445" b="4445"/>
            <wp:docPr id="7" name="Picture 7" descr="C:\Users\oneillc\Desktop\CityOfParramatta.Crest PM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c\Desktop\CityOfParramatta.Crest PMS2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4114" cy="3044114"/>
                    </a:xfrm>
                    <a:prstGeom prst="rect">
                      <a:avLst/>
                    </a:prstGeom>
                    <a:noFill/>
                    <a:ln>
                      <a:noFill/>
                    </a:ln>
                  </pic:spPr>
                </pic:pic>
              </a:graphicData>
            </a:graphic>
          </wp:inline>
        </w:drawing>
      </w:r>
    </w:p>
    <w:p w:rsidR="00EE38B0" w:rsidRDefault="00EE38B0" w:rsidP="00823547">
      <w:pPr>
        <w:spacing w:after="0" w:line="240" w:lineRule="auto"/>
        <w:jc w:val="center"/>
        <w:rPr>
          <w:b/>
          <w:noProof/>
          <w:lang w:eastAsia="en-AU"/>
        </w:rPr>
      </w:pPr>
    </w:p>
    <w:p w:rsidR="00EE38B0" w:rsidRDefault="00EE38B0" w:rsidP="00823547">
      <w:pPr>
        <w:spacing w:after="0" w:line="240" w:lineRule="auto"/>
        <w:jc w:val="center"/>
        <w:rPr>
          <w:b/>
          <w:noProof/>
          <w:lang w:eastAsia="en-AU"/>
        </w:rPr>
      </w:pPr>
    </w:p>
    <w:p w:rsidR="00EE38B0" w:rsidRPr="00931493" w:rsidRDefault="00EE38B0" w:rsidP="00823547">
      <w:pPr>
        <w:spacing w:after="0" w:line="240" w:lineRule="auto"/>
        <w:jc w:val="center"/>
        <w:rPr>
          <w:b/>
          <w:noProof/>
          <w:color w:val="022169"/>
          <w:lang w:eastAsia="en-AU"/>
        </w:rPr>
      </w:pPr>
    </w:p>
    <w:p w:rsidR="00EE38B0" w:rsidRPr="006355D3" w:rsidRDefault="00EE38B0" w:rsidP="00EE38B0">
      <w:pPr>
        <w:spacing w:after="0" w:line="240" w:lineRule="auto"/>
        <w:jc w:val="center"/>
        <w:rPr>
          <w:b/>
        </w:rPr>
      </w:pPr>
      <w:r w:rsidRPr="006355D3">
        <w:rPr>
          <w:b/>
          <w:noProof/>
          <w:lang w:eastAsia="en-AU"/>
        </w:rPr>
        <w:t xml:space="preserve">Prepared by </w:t>
      </w:r>
      <w:r w:rsidR="002A378A" w:rsidRPr="006355D3">
        <w:rPr>
          <w:b/>
          <w:noProof/>
          <w:lang w:eastAsia="en-AU"/>
        </w:rPr>
        <w:t>City of Parramatta</w:t>
      </w: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9724C1" w:rsidRPr="00823547" w:rsidRDefault="00EE38B0" w:rsidP="00823547">
      <w:pPr>
        <w:spacing w:after="0" w:line="240" w:lineRule="auto"/>
        <w:rPr>
          <w:b/>
        </w:rPr>
      </w:pPr>
      <w:r>
        <w:rPr>
          <w:b/>
          <w:noProof/>
          <w:lang w:eastAsia="en-AU"/>
        </w:rPr>
        <w:drawing>
          <wp:inline distT="0" distB="0" distL="0" distR="0" wp14:anchorId="1CBE8C26" wp14:editId="551348B3">
            <wp:extent cx="5731510" cy="666455"/>
            <wp:effectExtent l="0" t="0" r="2540" b="635"/>
            <wp:docPr id="17" name="Picture 17" descr="C:\Users\wilkesj\AppData\Local\Microsoft\Windows\Temporary Internet Files\Content.Outlook\X7S0VLJV\LOGO_INLINE_FOOTER_CMYK_REV_BLAC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kesj\AppData\Local\Microsoft\Windows\Temporary Internet Files\Content.Outlook\X7S0VLJV\LOGO_INLINE_FOOTER_CMYK_REV_BLACK BACKGROUN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66455"/>
                    </a:xfrm>
                    <a:prstGeom prst="rect">
                      <a:avLst/>
                    </a:prstGeom>
                    <a:noFill/>
                    <a:ln>
                      <a:noFill/>
                    </a:ln>
                  </pic:spPr>
                </pic:pic>
              </a:graphicData>
            </a:graphic>
          </wp:inline>
        </w:drawing>
      </w:r>
    </w:p>
    <w:sectPr w:rsidR="009724C1" w:rsidRPr="00823547" w:rsidSect="00E51FAB">
      <w:headerReference w:type="default" r:id="rId30"/>
      <w:footerReference w:type="default" r:id="rId31"/>
      <w:footerReference w:type="first" r:id="rId32"/>
      <w:pgSz w:w="11906" w:h="16838"/>
      <w:pgMar w:top="1559"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5FE" w:rsidRDefault="00A665FE" w:rsidP="00A839F0">
      <w:pPr>
        <w:spacing w:after="0" w:line="240" w:lineRule="auto"/>
      </w:pPr>
      <w:r>
        <w:separator/>
      </w:r>
    </w:p>
  </w:endnote>
  <w:endnote w:type="continuationSeparator" w:id="0">
    <w:p w:rsidR="00A665FE" w:rsidRDefault="00A665FE" w:rsidP="00A83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903079"/>
      <w:docPartObj>
        <w:docPartGallery w:val="Page Numbers (Bottom of Page)"/>
        <w:docPartUnique/>
      </w:docPartObj>
    </w:sdtPr>
    <w:sdtEndPr>
      <w:rPr>
        <w:noProof/>
        <w:sz w:val="16"/>
        <w:szCs w:val="16"/>
      </w:rPr>
    </w:sdtEndPr>
    <w:sdtContent>
      <w:p w:rsidR="00A665FE" w:rsidRPr="00067493" w:rsidRDefault="00440A83">
        <w:pPr>
          <w:pStyle w:val="Footer"/>
          <w:rPr>
            <w:sz w:val="16"/>
            <w:szCs w:val="16"/>
          </w:rPr>
        </w:pPr>
        <w:r>
          <w:rPr>
            <w:sz w:val="16"/>
            <w:szCs w:val="16"/>
          </w:rPr>
          <w:t>D06698376 (RZ/6/2018)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5FE" w:rsidRDefault="00A665FE">
    <w:pPr>
      <w:pStyle w:val="Footer"/>
    </w:pPr>
    <w:r>
      <w:rPr>
        <w:noProof/>
        <w:lang w:eastAsia="en-AU"/>
      </w:rPr>
      <w:drawing>
        <wp:inline distT="0" distB="0" distL="0" distR="0" wp14:anchorId="2CC2F327" wp14:editId="4DF6F9E8">
          <wp:extent cx="5943600" cy="661803"/>
          <wp:effectExtent l="0" t="0" r="0" b="5080"/>
          <wp:docPr id="15" name="Picture 15" descr="C:\Users\wilkesj\AppData\Local\Microsoft\Windows\Temporary Internet Files\Content.Outlook\X7S0VLJV\LOGO_INLINE_FOOTER_CMYK_REV_BLAC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kesj\AppData\Local\Microsoft\Windows\Temporary Internet Files\Content.Outlook\X7S0VLJV\LOGO_INLINE_FOOTER_CMYK_REV_BLACK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8804" cy="670177"/>
                  </a:xfrm>
                  <a:prstGeom prst="rect">
                    <a:avLst/>
                  </a:prstGeom>
                  <a:noFill/>
                  <a:ln>
                    <a:noFill/>
                  </a:ln>
                </pic:spPr>
              </pic:pic>
            </a:graphicData>
          </a:graphic>
        </wp:inline>
      </w:drawing>
    </w:r>
  </w:p>
  <w:p w:rsidR="00A665FE" w:rsidRDefault="00A66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5FE" w:rsidRDefault="00A665FE" w:rsidP="00A839F0">
      <w:pPr>
        <w:spacing w:after="0" w:line="240" w:lineRule="auto"/>
      </w:pPr>
      <w:r>
        <w:separator/>
      </w:r>
    </w:p>
  </w:footnote>
  <w:footnote w:type="continuationSeparator" w:id="0">
    <w:p w:rsidR="00A665FE" w:rsidRDefault="00A665FE" w:rsidP="00A83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5FE" w:rsidRPr="00CF2565" w:rsidRDefault="00A665FE">
    <w:pPr>
      <w:pStyle w:val="Header"/>
      <w:rPr>
        <w:i/>
        <w:sz w:val="18"/>
        <w:szCs w:val="18"/>
      </w:rPr>
    </w:pPr>
    <w:r w:rsidRPr="00CF2565">
      <w:rPr>
        <w:i/>
        <w:sz w:val="18"/>
        <w:szCs w:val="18"/>
      </w:rPr>
      <w:t xml:space="preserve">Planning Proposal – </w:t>
    </w:r>
    <w:r w:rsidR="002459BE" w:rsidRPr="002459BE">
      <w:rPr>
        <w:i/>
        <w:sz w:val="18"/>
        <w:szCs w:val="18"/>
      </w:rPr>
      <w:t>10 Valentine Avenue, Parramatta</w:t>
    </w:r>
  </w:p>
  <w:p w:rsidR="00A665FE" w:rsidRDefault="00A66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25C3B8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DF4C6FA"/>
    <w:lvl w:ilvl="0">
      <w:start w:val="1"/>
      <w:numFmt w:val="bullet"/>
      <w:pStyle w:val="ListBullet"/>
      <w:lvlText w:val=""/>
      <w:lvlJc w:val="left"/>
      <w:pPr>
        <w:ind w:left="2345" w:hanging="360"/>
      </w:pPr>
      <w:rPr>
        <w:rFonts w:ascii="Wingdings" w:hAnsi="Wingdings" w:hint="default"/>
        <w:color w:val="F79646" w:themeColor="accent6"/>
      </w:rPr>
    </w:lvl>
  </w:abstractNum>
  <w:abstractNum w:abstractNumId="2" w15:restartNumberingAfterBreak="0">
    <w:nsid w:val="0283137A"/>
    <w:multiLevelType w:val="hybridMultilevel"/>
    <w:tmpl w:val="CD4C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B7EA4"/>
    <w:multiLevelType w:val="hybridMultilevel"/>
    <w:tmpl w:val="465A5A5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6D43AF"/>
    <w:multiLevelType w:val="hybridMultilevel"/>
    <w:tmpl w:val="8C08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67C86"/>
    <w:multiLevelType w:val="hybridMultilevel"/>
    <w:tmpl w:val="4FA27578"/>
    <w:lvl w:ilvl="0" w:tplc="E53CDC06">
      <w:start w:val="9"/>
      <w:numFmt w:val="bullet"/>
      <w:lvlText w:val="-"/>
      <w:lvlJc w:val="left"/>
      <w:pPr>
        <w:tabs>
          <w:tab w:val="num" w:pos="720"/>
        </w:tabs>
        <w:ind w:left="720" w:hanging="360"/>
      </w:pPr>
      <w:rPr>
        <w:rFonts w:ascii="Arial" w:eastAsia="Times New Roman"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72C89"/>
    <w:multiLevelType w:val="hybridMultilevel"/>
    <w:tmpl w:val="5A14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C4A53"/>
    <w:multiLevelType w:val="hybridMultilevel"/>
    <w:tmpl w:val="56F0BE4E"/>
    <w:lvl w:ilvl="0" w:tplc="61A4359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21B50"/>
    <w:multiLevelType w:val="multilevel"/>
    <w:tmpl w:val="46DE0976"/>
    <w:lvl w:ilvl="0">
      <w:start w:val="1"/>
      <w:numFmt w:val="decimal"/>
      <w:lvlText w:val="%1."/>
      <w:lvlJc w:val="left"/>
      <w:pPr>
        <w:ind w:left="720" w:hanging="360"/>
      </w:pPr>
      <w:rPr>
        <w:rFonts w:hint="default"/>
      </w:rPr>
    </w:lvl>
    <w:lvl w:ilvl="1">
      <w:start w:val="1"/>
      <w:numFmt w:val="decimal"/>
      <w:lvlText w:val="3.%2"/>
      <w:lvlJc w:val="left"/>
      <w:pPr>
        <w:ind w:left="1080" w:hanging="720"/>
      </w:pPr>
      <w:rPr>
        <w:rFonts w:hint="default"/>
        <w:color w:val="022169"/>
      </w:rPr>
    </w:lvl>
    <w:lvl w:ilvl="2">
      <w:start w:val="1"/>
      <w:numFmt w:val="decimal"/>
      <w:lvlText w:val="3.1.%3."/>
      <w:lvlJc w:val="left"/>
      <w:pPr>
        <w:ind w:left="1080" w:hanging="720"/>
      </w:pPr>
      <w:rPr>
        <w:rFonts w:hint="default"/>
        <w:color w:val="00B0F0"/>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9" w15:restartNumberingAfterBreak="0">
    <w:nsid w:val="1C3C68EF"/>
    <w:multiLevelType w:val="multilevel"/>
    <w:tmpl w:val="F29AC37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F925E7F"/>
    <w:multiLevelType w:val="hybridMultilevel"/>
    <w:tmpl w:val="473C3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1E3542"/>
    <w:multiLevelType w:val="multilevel"/>
    <w:tmpl w:val="B9DCDB1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4C257A8"/>
    <w:multiLevelType w:val="multilevel"/>
    <w:tmpl w:val="BB30C066"/>
    <w:lvl w:ilvl="0">
      <w:start w:val="1"/>
      <w:numFmt w:val="decimal"/>
      <w:lvlText w:val="%1."/>
      <w:lvlJc w:val="left"/>
      <w:pPr>
        <w:ind w:left="720" w:hanging="360"/>
      </w:pPr>
    </w:lvl>
    <w:lvl w:ilvl="1">
      <w:start w:val="1"/>
      <w:numFmt w:val="decimal"/>
      <w:lvlText w:val="2.%2"/>
      <w:lvlJc w:val="left"/>
      <w:pPr>
        <w:ind w:left="1080" w:hanging="720"/>
      </w:pPr>
      <w:rPr>
        <w:rFonts w:hint="default"/>
        <w:color w:val="022169"/>
      </w:rPr>
    </w:lvl>
    <w:lvl w:ilvl="2">
      <w:start w:val="1"/>
      <w:numFmt w:val="decimal"/>
      <w:isLgl/>
      <w:lvlText w:val="%1.%2.%3"/>
      <w:lvlJc w:val="left"/>
      <w:pPr>
        <w:ind w:left="1080" w:hanging="720"/>
      </w:pPr>
      <w:rPr>
        <w:rFonts w:hint="default"/>
        <w:color w:val="61BBFF"/>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13" w15:restartNumberingAfterBreak="0">
    <w:nsid w:val="25097D9C"/>
    <w:multiLevelType w:val="hybridMultilevel"/>
    <w:tmpl w:val="27986B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E825A8B"/>
    <w:multiLevelType w:val="hybridMultilevel"/>
    <w:tmpl w:val="A614E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EDF5047"/>
    <w:multiLevelType w:val="hybridMultilevel"/>
    <w:tmpl w:val="F36C0F7A"/>
    <w:lvl w:ilvl="0" w:tplc="4ABC6952">
      <w:start w:val="1"/>
      <w:numFmt w:val="bullet"/>
      <w:pStyle w:val="QuotePoin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2FE1128A"/>
    <w:multiLevelType w:val="hybridMultilevel"/>
    <w:tmpl w:val="CB4CE1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22738C1"/>
    <w:multiLevelType w:val="hybridMultilevel"/>
    <w:tmpl w:val="EF8A1E04"/>
    <w:lvl w:ilvl="0" w:tplc="0C09001B">
      <w:start w:val="1"/>
      <w:numFmt w:val="lowerRoman"/>
      <w:lvlText w:val="%1."/>
      <w:lvlJc w:val="righ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8" w15:restartNumberingAfterBreak="0">
    <w:nsid w:val="329F33D1"/>
    <w:multiLevelType w:val="hybridMultilevel"/>
    <w:tmpl w:val="3B06DC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E41E0F"/>
    <w:multiLevelType w:val="hybridMultilevel"/>
    <w:tmpl w:val="AF8617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23D5543"/>
    <w:multiLevelType w:val="hybridMultilevel"/>
    <w:tmpl w:val="52562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C31D9"/>
    <w:multiLevelType w:val="hybridMultilevel"/>
    <w:tmpl w:val="FBBCDD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461D13B8"/>
    <w:multiLevelType w:val="hybridMultilevel"/>
    <w:tmpl w:val="F2E00CF0"/>
    <w:lvl w:ilvl="0" w:tplc="21E6DF44">
      <w:start w:val="1"/>
      <w:numFmt w:val="decimal"/>
      <w:lvlText w:val="%1."/>
      <w:lvlJc w:val="left"/>
      <w:pPr>
        <w:tabs>
          <w:tab w:val="num" w:pos="567"/>
        </w:tabs>
        <w:ind w:left="567" w:hanging="567"/>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6C008C3"/>
    <w:multiLevelType w:val="hybridMultilevel"/>
    <w:tmpl w:val="AD48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6253E"/>
    <w:multiLevelType w:val="multilevel"/>
    <w:tmpl w:val="38581610"/>
    <w:lvl w:ilvl="0">
      <w:start w:val="1"/>
      <w:numFmt w:val="decimal"/>
      <w:lvlText w:val="%1."/>
      <w:lvlJc w:val="left"/>
      <w:pPr>
        <w:ind w:left="720" w:hanging="360"/>
      </w:pPr>
    </w:lvl>
    <w:lvl w:ilvl="1">
      <w:start w:val="1"/>
      <w:numFmt w:val="decimal"/>
      <w:lvlText w:val="3.%2"/>
      <w:lvlJc w:val="left"/>
      <w:pPr>
        <w:ind w:left="1080" w:hanging="720"/>
      </w:pPr>
      <w:rPr>
        <w:rFonts w:hint="default"/>
        <w:color w:val="61BBFF"/>
      </w:rPr>
    </w:lvl>
    <w:lvl w:ilvl="2">
      <w:start w:val="1"/>
      <w:numFmt w:val="decimal"/>
      <w:lvlText w:val="2.1.%3"/>
      <w:lvlJc w:val="left"/>
      <w:pPr>
        <w:ind w:left="1080" w:hanging="720"/>
      </w:pPr>
      <w:rPr>
        <w:rFonts w:hint="default"/>
        <w:color w:val="022169"/>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25" w15:restartNumberingAfterBreak="0">
    <w:nsid w:val="49AC20CC"/>
    <w:multiLevelType w:val="hybridMultilevel"/>
    <w:tmpl w:val="FA24FC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B86FB2"/>
    <w:multiLevelType w:val="hybridMultilevel"/>
    <w:tmpl w:val="99D4E8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F3453BF"/>
    <w:multiLevelType w:val="multilevel"/>
    <w:tmpl w:val="16480C5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color w:val="022169"/>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284369"/>
    <w:multiLevelType w:val="hybridMultilevel"/>
    <w:tmpl w:val="94867A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524908AD"/>
    <w:multiLevelType w:val="hybridMultilevel"/>
    <w:tmpl w:val="316EB5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0" w15:restartNumberingAfterBreak="0">
    <w:nsid w:val="54272416"/>
    <w:multiLevelType w:val="hybridMultilevel"/>
    <w:tmpl w:val="3EB03E5C"/>
    <w:lvl w:ilvl="0" w:tplc="0C090017">
      <w:start w:val="1"/>
      <w:numFmt w:val="low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1" w15:restartNumberingAfterBreak="0">
    <w:nsid w:val="54645555"/>
    <w:multiLevelType w:val="multilevel"/>
    <w:tmpl w:val="B9DCDB1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55317579"/>
    <w:multiLevelType w:val="hybridMultilevel"/>
    <w:tmpl w:val="EB50F9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2202911"/>
    <w:multiLevelType w:val="multilevel"/>
    <w:tmpl w:val="B7001192"/>
    <w:lvl w:ilvl="0">
      <w:start w:val="1"/>
      <w:numFmt w:val="decimal"/>
      <w:lvlText w:val="%1."/>
      <w:lvlJc w:val="left"/>
      <w:pPr>
        <w:ind w:left="1080" w:hanging="360"/>
      </w:pPr>
    </w:lvl>
    <w:lvl w:ilvl="1">
      <w:start w:val="3"/>
      <w:numFmt w:val="decimal"/>
      <w:isLgl/>
      <w:lvlText w:val="%1.%2"/>
      <w:lvlJc w:val="left"/>
      <w:pPr>
        <w:ind w:left="1200" w:hanging="480"/>
      </w:pPr>
      <w:rPr>
        <w:rFonts w:hint="default"/>
        <w:color w:val="022169"/>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4363A73"/>
    <w:multiLevelType w:val="multilevel"/>
    <w:tmpl w:val="78FE3BC6"/>
    <w:lvl w:ilvl="0">
      <w:start w:val="1"/>
      <w:numFmt w:val="decimal"/>
      <w:pStyle w:val="Heading1"/>
      <w:lvlText w:val="%1."/>
      <w:lvlJc w:val="left"/>
      <w:pPr>
        <w:ind w:left="720" w:hanging="720"/>
      </w:pPr>
    </w:lvl>
    <w:lvl w:ilvl="1">
      <w:start w:val="1"/>
      <w:numFmt w:val="decimal"/>
      <w:pStyle w:val="Heading2"/>
      <w:lvlText w:val="%1.%2"/>
      <w:lvlJc w:val="left"/>
      <w:pPr>
        <w:ind w:left="2280" w:hanging="720"/>
      </w:pPr>
      <w:rPr>
        <w:rFonts w:ascii="Arial" w:hAnsi="Arial" w:cs="Arial" w:hint="default"/>
        <w:b/>
        <w:color w:val="61BBFF"/>
        <w:sz w:val="26"/>
        <w:szCs w:val="26"/>
      </w:rPr>
    </w:lvl>
    <w:lvl w:ilvl="2">
      <w:start w:val="1"/>
      <w:numFmt w:val="decimal"/>
      <w:lvlText w:val="3.2.%3"/>
      <w:lvlJc w:val="left"/>
      <w:pPr>
        <w:ind w:left="720" w:hanging="720"/>
      </w:pPr>
      <w:rPr>
        <w:rFonts w:hint="default"/>
      </w:rPr>
    </w:lvl>
    <w:lvl w:ilvl="3">
      <w:start w:val="1"/>
      <w:numFmt w:val="decimal"/>
      <w:pStyle w:val="ListNumber"/>
      <w:lvlText w:val="%4."/>
      <w:lvlJc w:val="left"/>
      <w:pPr>
        <w:tabs>
          <w:tab w:val="num" w:pos="1174"/>
        </w:tabs>
        <w:ind w:left="1174" w:hanging="454"/>
      </w:pPr>
    </w:lvl>
    <w:lvl w:ilvl="4">
      <w:start w:val="1"/>
      <w:numFmt w:val="lowerLetter"/>
      <w:pStyle w:val="ListNumber2"/>
      <w:lvlText w:val="%5)"/>
      <w:lvlJc w:val="left"/>
      <w:pPr>
        <w:ind w:left="1627" w:hanging="453"/>
      </w:pPr>
    </w:lvl>
    <w:lvl w:ilvl="5">
      <w:start w:val="1"/>
      <w:numFmt w:val="lowerRoman"/>
      <w:pStyle w:val="ListNumber3"/>
      <w:lvlText w:val="%6)"/>
      <w:lvlJc w:val="left"/>
      <w:pPr>
        <w:ind w:left="1077" w:hanging="357"/>
      </w:pPr>
    </w:lvl>
    <w:lvl w:ilvl="6">
      <w:start w:val="1"/>
      <w:numFmt w:val="lowerLetter"/>
      <w:pStyle w:val="QuotationListShaded"/>
      <w:lvlText w:val="(%7)"/>
      <w:lvlJc w:val="left"/>
      <w:pPr>
        <w:tabs>
          <w:tab w:val="num" w:pos="1174"/>
        </w:tabs>
        <w:ind w:left="1174" w:hanging="454"/>
      </w:pPr>
      <w:rPr>
        <w:b w:val="0"/>
        <w:i/>
      </w:rPr>
    </w:lvl>
    <w:lvl w:ilvl="7">
      <w:start w:val="1"/>
      <w:numFmt w:val="lowerLetter"/>
      <w:pStyle w:val="QuotationList"/>
      <w:lvlText w:val="(%8)"/>
      <w:lvlJc w:val="left"/>
      <w:pPr>
        <w:tabs>
          <w:tab w:val="num" w:pos="1174"/>
        </w:tabs>
        <w:ind w:left="1174" w:hanging="454"/>
      </w:pPr>
      <w:rPr>
        <w:b w:val="0"/>
        <w:i/>
      </w:rPr>
    </w:lvl>
    <w:lvl w:ilvl="8">
      <w:start w:val="1"/>
      <w:numFmt w:val="none"/>
      <w:lvlText w:val=""/>
      <w:lvlJc w:val="left"/>
      <w:pPr>
        <w:ind w:left="0" w:firstLine="0"/>
      </w:pPr>
    </w:lvl>
  </w:abstractNum>
  <w:abstractNum w:abstractNumId="35" w15:restartNumberingAfterBreak="0">
    <w:nsid w:val="667F647C"/>
    <w:multiLevelType w:val="hybridMultilevel"/>
    <w:tmpl w:val="C3E8104E"/>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757960"/>
    <w:multiLevelType w:val="hybridMultilevel"/>
    <w:tmpl w:val="58B6D9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2F15984"/>
    <w:multiLevelType w:val="hybridMultilevel"/>
    <w:tmpl w:val="C30640BC"/>
    <w:lvl w:ilvl="0" w:tplc="0C090017">
      <w:start w:val="1"/>
      <w:numFmt w:val="lowerLetter"/>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D16A85"/>
    <w:multiLevelType w:val="hybridMultilevel"/>
    <w:tmpl w:val="5734D2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BA671B1"/>
    <w:multiLevelType w:val="hybridMultilevel"/>
    <w:tmpl w:val="BBEA9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C09336B"/>
    <w:multiLevelType w:val="hybridMultilevel"/>
    <w:tmpl w:val="8272E4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F011A7A"/>
    <w:multiLevelType w:val="hybridMultilevel"/>
    <w:tmpl w:val="DD5254E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34"/>
  </w:num>
  <w:num w:numId="2">
    <w:abstractNumId w:val="1"/>
  </w:num>
  <w:num w:numId="3">
    <w:abstractNumId w:val="35"/>
  </w:num>
  <w:num w:numId="4">
    <w:abstractNumId w:val="5"/>
  </w:num>
  <w:num w:numId="5">
    <w:abstractNumId w:val="18"/>
  </w:num>
  <w:num w:numId="6">
    <w:abstractNumId w:val="2"/>
  </w:num>
  <w:num w:numId="7">
    <w:abstractNumId w:val="6"/>
  </w:num>
  <w:num w:numId="8">
    <w:abstractNumId w:val="12"/>
  </w:num>
  <w:num w:numId="9">
    <w:abstractNumId w:val="10"/>
  </w:num>
  <w:num w:numId="10">
    <w:abstractNumId w:val="24"/>
  </w:num>
  <w:num w:numId="11">
    <w:abstractNumId w:val="8"/>
  </w:num>
  <w:num w:numId="12">
    <w:abstractNumId w:val="20"/>
  </w:num>
  <w:num w:numId="13">
    <w:abstractNumId w:val="4"/>
  </w:num>
  <w:num w:numId="14">
    <w:abstractNumId w:val="0"/>
  </w:num>
  <w:num w:numId="15">
    <w:abstractNumId w:val="33"/>
  </w:num>
  <w:num w:numId="16">
    <w:abstractNumId w:val="15"/>
  </w:num>
  <w:num w:numId="17">
    <w:abstractNumId w:val="27"/>
  </w:num>
  <w:num w:numId="18">
    <w:abstractNumId w:val="9"/>
  </w:num>
  <w:num w:numId="19">
    <w:abstractNumId w:val="11"/>
  </w:num>
  <w:num w:numId="20">
    <w:abstractNumId w:val="23"/>
  </w:num>
  <w:num w:numId="21">
    <w:abstractNumId w:val="25"/>
  </w:num>
  <w:num w:numId="22">
    <w:abstractNumId w:val="13"/>
  </w:num>
  <w:num w:numId="23">
    <w:abstractNumId w:val="21"/>
  </w:num>
  <w:num w:numId="24">
    <w:abstractNumId w:val="28"/>
  </w:num>
  <w:num w:numId="25">
    <w:abstractNumId w:val="39"/>
  </w:num>
  <w:num w:numId="26">
    <w:abstractNumId w:val="36"/>
  </w:num>
  <w:num w:numId="27">
    <w:abstractNumId w:val="26"/>
  </w:num>
  <w:num w:numId="28">
    <w:abstractNumId w:val="38"/>
  </w:num>
  <w:num w:numId="29">
    <w:abstractNumId w:val="19"/>
  </w:num>
  <w:num w:numId="30">
    <w:abstractNumId w:val="16"/>
  </w:num>
  <w:num w:numId="31">
    <w:abstractNumId w:val="32"/>
  </w:num>
  <w:num w:numId="32">
    <w:abstractNumId w:val="29"/>
  </w:num>
  <w:num w:numId="33">
    <w:abstractNumId w:val="3"/>
  </w:num>
  <w:num w:numId="34">
    <w:abstractNumId w:val="14"/>
  </w:num>
  <w:num w:numId="35">
    <w:abstractNumId w:val="22"/>
  </w:num>
  <w:num w:numId="36">
    <w:abstractNumId w:val="31"/>
  </w:num>
  <w:num w:numId="37">
    <w:abstractNumId w:val="40"/>
  </w:num>
  <w:num w:numId="38">
    <w:abstractNumId w:val="37"/>
  </w:num>
  <w:num w:numId="39">
    <w:abstractNumId w:val="41"/>
  </w:num>
  <w:num w:numId="40">
    <w:abstractNumId w:val="30"/>
  </w:num>
  <w:num w:numId="41">
    <w:abstractNumId w:val="17"/>
  </w:num>
  <w:num w:numId="4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F2"/>
    <w:rsid w:val="000020FF"/>
    <w:rsid w:val="00002466"/>
    <w:rsid w:val="0000246C"/>
    <w:rsid w:val="000034F0"/>
    <w:rsid w:val="00004249"/>
    <w:rsid w:val="00004826"/>
    <w:rsid w:val="000072CB"/>
    <w:rsid w:val="000119CA"/>
    <w:rsid w:val="00016B47"/>
    <w:rsid w:val="0001716A"/>
    <w:rsid w:val="00017B0D"/>
    <w:rsid w:val="00021388"/>
    <w:rsid w:val="00021DF2"/>
    <w:rsid w:val="00023620"/>
    <w:rsid w:val="00024685"/>
    <w:rsid w:val="00027753"/>
    <w:rsid w:val="00030303"/>
    <w:rsid w:val="000357EA"/>
    <w:rsid w:val="00036676"/>
    <w:rsid w:val="000402E8"/>
    <w:rsid w:val="00040742"/>
    <w:rsid w:val="00041878"/>
    <w:rsid w:val="000441E4"/>
    <w:rsid w:val="000446B8"/>
    <w:rsid w:val="00045616"/>
    <w:rsid w:val="00046532"/>
    <w:rsid w:val="00047E91"/>
    <w:rsid w:val="00047F84"/>
    <w:rsid w:val="0005118E"/>
    <w:rsid w:val="00052948"/>
    <w:rsid w:val="00053946"/>
    <w:rsid w:val="00057C9E"/>
    <w:rsid w:val="00061E05"/>
    <w:rsid w:val="0006313B"/>
    <w:rsid w:val="00066DD6"/>
    <w:rsid w:val="00067493"/>
    <w:rsid w:val="000708E1"/>
    <w:rsid w:val="000743D8"/>
    <w:rsid w:val="0007453A"/>
    <w:rsid w:val="00076802"/>
    <w:rsid w:val="00076A1E"/>
    <w:rsid w:val="00076F33"/>
    <w:rsid w:val="00080E06"/>
    <w:rsid w:val="00083C54"/>
    <w:rsid w:val="00083CB4"/>
    <w:rsid w:val="00083E5D"/>
    <w:rsid w:val="00084FDA"/>
    <w:rsid w:val="00086507"/>
    <w:rsid w:val="00086B95"/>
    <w:rsid w:val="0008771C"/>
    <w:rsid w:val="0009078C"/>
    <w:rsid w:val="00093975"/>
    <w:rsid w:val="00093B34"/>
    <w:rsid w:val="00096927"/>
    <w:rsid w:val="000A2358"/>
    <w:rsid w:val="000A3F06"/>
    <w:rsid w:val="000A675C"/>
    <w:rsid w:val="000A6C5C"/>
    <w:rsid w:val="000B2C6F"/>
    <w:rsid w:val="000B35DD"/>
    <w:rsid w:val="000B39F4"/>
    <w:rsid w:val="000B571B"/>
    <w:rsid w:val="000B5A93"/>
    <w:rsid w:val="000C2F50"/>
    <w:rsid w:val="000C3284"/>
    <w:rsid w:val="000C3EE3"/>
    <w:rsid w:val="000C7509"/>
    <w:rsid w:val="000D028A"/>
    <w:rsid w:val="000D4AA6"/>
    <w:rsid w:val="000D4C70"/>
    <w:rsid w:val="000D6D2A"/>
    <w:rsid w:val="000E2DD5"/>
    <w:rsid w:val="000E36B0"/>
    <w:rsid w:val="000E425F"/>
    <w:rsid w:val="000E47C3"/>
    <w:rsid w:val="000E5A66"/>
    <w:rsid w:val="000E6E6B"/>
    <w:rsid w:val="000F3CA6"/>
    <w:rsid w:val="000F4CBD"/>
    <w:rsid w:val="000F5BEB"/>
    <w:rsid w:val="00100D2B"/>
    <w:rsid w:val="00103604"/>
    <w:rsid w:val="00105A98"/>
    <w:rsid w:val="00106440"/>
    <w:rsid w:val="00110746"/>
    <w:rsid w:val="00110F64"/>
    <w:rsid w:val="001129D8"/>
    <w:rsid w:val="00114987"/>
    <w:rsid w:val="00115132"/>
    <w:rsid w:val="00117C47"/>
    <w:rsid w:val="00120092"/>
    <w:rsid w:val="00120AF3"/>
    <w:rsid w:val="0012410B"/>
    <w:rsid w:val="00124A98"/>
    <w:rsid w:val="00124FBE"/>
    <w:rsid w:val="0012536B"/>
    <w:rsid w:val="00126294"/>
    <w:rsid w:val="00127A45"/>
    <w:rsid w:val="00130A2C"/>
    <w:rsid w:val="001310AB"/>
    <w:rsid w:val="00131C24"/>
    <w:rsid w:val="00135C3C"/>
    <w:rsid w:val="00142E2A"/>
    <w:rsid w:val="00145ADC"/>
    <w:rsid w:val="00146BFD"/>
    <w:rsid w:val="001475E2"/>
    <w:rsid w:val="00153C20"/>
    <w:rsid w:val="00154357"/>
    <w:rsid w:val="00154930"/>
    <w:rsid w:val="0016329C"/>
    <w:rsid w:val="00166323"/>
    <w:rsid w:val="00170FA8"/>
    <w:rsid w:val="001821D1"/>
    <w:rsid w:val="00184A76"/>
    <w:rsid w:val="00185D9E"/>
    <w:rsid w:val="001871A7"/>
    <w:rsid w:val="00187927"/>
    <w:rsid w:val="00187C41"/>
    <w:rsid w:val="00191486"/>
    <w:rsid w:val="00192A5F"/>
    <w:rsid w:val="00197969"/>
    <w:rsid w:val="001A23A6"/>
    <w:rsid w:val="001A2611"/>
    <w:rsid w:val="001A5EBA"/>
    <w:rsid w:val="001A71DB"/>
    <w:rsid w:val="001B4A4C"/>
    <w:rsid w:val="001B57E0"/>
    <w:rsid w:val="001B7FA7"/>
    <w:rsid w:val="001C097C"/>
    <w:rsid w:val="001C156D"/>
    <w:rsid w:val="001C28BD"/>
    <w:rsid w:val="001C5B69"/>
    <w:rsid w:val="001C7C22"/>
    <w:rsid w:val="001D3343"/>
    <w:rsid w:val="001D5E61"/>
    <w:rsid w:val="001D67F7"/>
    <w:rsid w:val="001E06AE"/>
    <w:rsid w:val="001E1F20"/>
    <w:rsid w:val="001E26F8"/>
    <w:rsid w:val="001E328B"/>
    <w:rsid w:val="001E3C77"/>
    <w:rsid w:val="001F3158"/>
    <w:rsid w:val="001F5CF2"/>
    <w:rsid w:val="002018B8"/>
    <w:rsid w:val="00202A67"/>
    <w:rsid w:val="00210BA7"/>
    <w:rsid w:val="002111F3"/>
    <w:rsid w:val="002114CF"/>
    <w:rsid w:val="00213AB6"/>
    <w:rsid w:val="00215591"/>
    <w:rsid w:val="002172CF"/>
    <w:rsid w:val="00220B75"/>
    <w:rsid w:val="0022201F"/>
    <w:rsid w:val="00222E53"/>
    <w:rsid w:val="002240F8"/>
    <w:rsid w:val="00226628"/>
    <w:rsid w:val="0022728F"/>
    <w:rsid w:val="00227332"/>
    <w:rsid w:val="00230656"/>
    <w:rsid w:val="0023145D"/>
    <w:rsid w:val="00232263"/>
    <w:rsid w:val="00232E5F"/>
    <w:rsid w:val="00234CF0"/>
    <w:rsid w:val="00236076"/>
    <w:rsid w:val="00240A54"/>
    <w:rsid w:val="002459BE"/>
    <w:rsid w:val="00246589"/>
    <w:rsid w:val="00247E31"/>
    <w:rsid w:val="00254A86"/>
    <w:rsid w:val="00255378"/>
    <w:rsid w:val="00255DE4"/>
    <w:rsid w:val="002605E7"/>
    <w:rsid w:val="00266D15"/>
    <w:rsid w:val="00267007"/>
    <w:rsid w:val="002776AA"/>
    <w:rsid w:val="00280374"/>
    <w:rsid w:val="0028492E"/>
    <w:rsid w:val="00286A88"/>
    <w:rsid w:val="00286B0D"/>
    <w:rsid w:val="00287CEC"/>
    <w:rsid w:val="00290BEA"/>
    <w:rsid w:val="002932E0"/>
    <w:rsid w:val="002942AE"/>
    <w:rsid w:val="002964E8"/>
    <w:rsid w:val="002A0289"/>
    <w:rsid w:val="002A378A"/>
    <w:rsid w:val="002A3E64"/>
    <w:rsid w:val="002A531C"/>
    <w:rsid w:val="002A5AE4"/>
    <w:rsid w:val="002A6369"/>
    <w:rsid w:val="002B01DE"/>
    <w:rsid w:val="002B0932"/>
    <w:rsid w:val="002B1BAC"/>
    <w:rsid w:val="002B44CE"/>
    <w:rsid w:val="002B55F3"/>
    <w:rsid w:val="002B66B3"/>
    <w:rsid w:val="002B6E83"/>
    <w:rsid w:val="002C0115"/>
    <w:rsid w:val="002C0122"/>
    <w:rsid w:val="002C237D"/>
    <w:rsid w:val="002C2B28"/>
    <w:rsid w:val="002C2D73"/>
    <w:rsid w:val="002C4142"/>
    <w:rsid w:val="002C447C"/>
    <w:rsid w:val="002D2329"/>
    <w:rsid w:val="002D5E06"/>
    <w:rsid w:val="002D6427"/>
    <w:rsid w:val="002D6D47"/>
    <w:rsid w:val="002D7194"/>
    <w:rsid w:val="002D78D2"/>
    <w:rsid w:val="002D7F83"/>
    <w:rsid w:val="002E0A16"/>
    <w:rsid w:val="002E62B0"/>
    <w:rsid w:val="002E755A"/>
    <w:rsid w:val="002F08C6"/>
    <w:rsid w:val="002F2381"/>
    <w:rsid w:val="002F282C"/>
    <w:rsid w:val="002F4E19"/>
    <w:rsid w:val="002F5BFF"/>
    <w:rsid w:val="002F62D0"/>
    <w:rsid w:val="002F7CDD"/>
    <w:rsid w:val="002F7EB6"/>
    <w:rsid w:val="00301861"/>
    <w:rsid w:val="00310658"/>
    <w:rsid w:val="0031066E"/>
    <w:rsid w:val="003142A1"/>
    <w:rsid w:val="00317937"/>
    <w:rsid w:val="00320872"/>
    <w:rsid w:val="00322890"/>
    <w:rsid w:val="0032291B"/>
    <w:rsid w:val="00324B0D"/>
    <w:rsid w:val="00325626"/>
    <w:rsid w:val="0032681E"/>
    <w:rsid w:val="00326ED0"/>
    <w:rsid w:val="00327A1D"/>
    <w:rsid w:val="003366AB"/>
    <w:rsid w:val="00336F2A"/>
    <w:rsid w:val="00350525"/>
    <w:rsid w:val="00351870"/>
    <w:rsid w:val="00360209"/>
    <w:rsid w:val="0036042A"/>
    <w:rsid w:val="00361CC0"/>
    <w:rsid w:val="0036760A"/>
    <w:rsid w:val="00370341"/>
    <w:rsid w:val="00370D03"/>
    <w:rsid w:val="003710E5"/>
    <w:rsid w:val="003713A0"/>
    <w:rsid w:val="0037258E"/>
    <w:rsid w:val="0038197C"/>
    <w:rsid w:val="003847FF"/>
    <w:rsid w:val="003859A5"/>
    <w:rsid w:val="00392E04"/>
    <w:rsid w:val="00393458"/>
    <w:rsid w:val="00393F55"/>
    <w:rsid w:val="003947B5"/>
    <w:rsid w:val="00394AA8"/>
    <w:rsid w:val="00394F9A"/>
    <w:rsid w:val="00395130"/>
    <w:rsid w:val="0039590E"/>
    <w:rsid w:val="00395F25"/>
    <w:rsid w:val="003A1E73"/>
    <w:rsid w:val="003A2855"/>
    <w:rsid w:val="003B1146"/>
    <w:rsid w:val="003B3A30"/>
    <w:rsid w:val="003B411F"/>
    <w:rsid w:val="003B4D18"/>
    <w:rsid w:val="003B681C"/>
    <w:rsid w:val="003C0F20"/>
    <w:rsid w:val="003C220E"/>
    <w:rsid w:val="003C23D8"/>
    <w:rsid w:val="003C2A53"/>
    <w:rsid w:val="003C738F"/>
    <w:rsid w:val="003D00FE"/>
    <w:rsid w:val="003D1561"/>
    <w:rsid w:val="003D3EC7"/>
    <w:rsid w:val="003D4782"/>
    <w:rsid w:val="003D56F3"/>
    <w:rsid w:val="003D7EBA"/>
    <w:rsid w:val="003E4726"/>
    <w:rsid w:val="003E5738"/>
    <w:rsid w:val="003E60E2"/>
    <w:rsid w:val="003F10A4"/>
    <w:rsid w:val="003F1720"/>
    <w:rsid w:val="003F40FF"/>
    <w:rsid w:val="004001EF"/>
    <w:rsid w:val="00400519"/>
    <w:rsid w:val="004028A4"/>
    <w:rsid w:val="0040317C"/>
    <w:rsid w:val="004041D9"/>
    <w:rsid w:val="00404660"/>
    <w:rsid w:val="00406E4B"/>
    <w:rsid w:val="0041145E"/>
    <w:rsid w:val="0041270A"/>
    <w:rsid w:val="00412B96"/>
    <w:rsid w:val="00413CB8"/>
    <w:rsid w:val="00414BBF"/>
    <w:rsid w:val="00420EC3"/>
    <w:rsid w:val="00421C1C"/>
    <w:rsid w:val="00425AF2"/>
    <w:rsid w:val="00427178"/>
    <w:rsid w:val="0043321D"/>
    <w:rsid w:val="0043784E"/>
    <w:rsid w:val="00440A83"/>
    <w:rsid w:val="00440F8D"/>
    <w:rsid w:val="0044179A"/>
    <w:rsid w:val="00444808"/>
    <w:rsid w:val="00445052"/>
    <w:rsid w:val="00445BEF"/>
    <w:rsid w:val="004501B0"/>
    <w:rsid w:val="004510D0"/>
    <w:rsid w:val="00451561"/>
    <w:rsid w:val="00453D18"/>
    <w:rsid w:val="00454D81"/>
    <w:rsid w:val="004556B9"/>
    <w:rsid w:val="00462AD1"/>
    <w:rsid w:val="00462AE3"/>
    <w:rsid w:val="00463185"/>
    <w:rsid w:val="0046345A"/>
    <w:rsid w:val="0046674D"/>
    <w:rsid w:val="00467E7B"/>
    <w:rsid w:val="00471F62"/>
    <w:rsid w:val="00473056"/>
    <w:rsid w:val="004737BD"/>
    <w:rsid w:val="00473A67"/>
    <w:rsid w:val="00474609"/>
    <w:rsid w:val="00481EDA"/>
    <w:rsid w:val="00482624"/>
    <w:rsid w:val="00483BC2"/>
    <w:rsid w:val="004849BB"/>
    <w:rsid w:val="00484DC6"/>
    <w:rsid w:val="00485C34"/>
    <w:rsid w:val="00486AE6"/>
    <w:rsid w:val="00487E07"/>
    <w:rsid w:val="0049005B"/>
    <w:rsid w:val="00492392"/>
    <w:rsid w:val="00493EFB"/>
    <w:rsid w:val="004946F4"/>
    <w:rsid w:val="00494BB0"/>
    <w:rsid w:val="00494E4D"/>
    <w:rsid w:val="00494ED2"/>
    <w:rsid w:val="00496993"/>
    <w:rsid w:val="004A2CBB"/>
    <w:rsid w:val="004A3FDF"/>
    <w:rsid w:val="004A4F05"/>
    <w:rsid w:val="004A689C"/>
    <w:rsid w:val="004B1850"/>
    <w:rsid w:val="004B6C08"/>
    <w:rsid w:val="004C3D82"/>
    <w:rsid w:val="004C419F"/>
    <w:rsid w:val="004C4505"/>
    <w:rsid w:val="004C468D"/>
    <w:rsid w:val="004C688F"/>
    <w:rsid w:val="004C7437"/>
    <w:rsid w:val="004D012B"/>
    <w:rsid w:val="004D0222"/>
    <w:rsid w:val="004D178D"/>
    <w:rsid w:val="004D2194"/>
    <w:rsid w:val="004D7E03"/>
    <w:rsid w:val="004E5994"/>
    <w:rsid w:val="004F093D"/>
    <w:rsid w:val="004F3EC1"/>
    <w:rsid w:val="004F742E"/>
    <w:rsid w:val="0050146F"/>
    <w:rsid w:val="00503E6C"/>
    <w:rsid w:val="00510285"/>
    <w:rsid w:val="00512B20"/>
    <w:rsid w:val="00513875"/>
    <w:rsid w:val="00517AD7"/>
    <w:rsid w:val="00522EC1"/>
    <w:rsid w:val="0052527B"/>
    <w:rsid w:val="00525E86"/>
    <w:rsid w:val="00526432"/>
    <w:rsid w:val="00526666"/>
    <w:rsid w:val="005325A6"/>
    <w:rsid w:val="005407D2"/>
    <w:rsid w:val="00542E80"/>
    <w:rsid w:val="00544ACB"/>
    <w:rsid w:val="00546230"/>
    <w:rsid w:val="0055005E"/>
    <w:rsid w:val="00550F2C"/>
    <w:rsid w:val="005519C8"/>
    <w:rsid w:val="00551DDC"/>
    <w:rsid w:val="00552874"/>
    <w:rsid w:val="005539A7"/>
    <w:rsid w:val="00553B77"/>
    <w:rsid w:val="00554324"/>
    <w:rsid w:val="005554B6"/>
    <w:rsid w:val="005563DC"/>
    <w:rsid w:val="00556F62"/>
    <w:rsid w:val="00557E80"/>
    <w:rsid w:val="00560096"/>
    <w:rsid w:val="00560323"/>
    <w:rsid w:val="00565AEB"/>
    <w:rsid w:val="0056664D"/>
    <w:rsid w:val="0057015E"/>
    <w:rsid w:val="0057119E"/>
    <w:rsid w:val="00571729"/>
    <w:rsid w:val="005732A4"/>
    <w:rsid w:val="00576DA6"/>
    <w:rsid w:val="00583F31"/>
    <w:rsid w:val="0058424D"/>
    <w:rsid w:val="00587866"/>
    <w:rsid w:val="005931C7"/>
    <w:rsid w:val="005A235C"/>
    <w:rsid w:val="005A3250"/>
    <w:rsid w:val="005A4354"/>
    <w:rsid w:val="005A4BF5"/>
    <w:rsid w:val="005A6B72"/>
    <w:rsid w:val="005B2375"/>
    <w:rsid w:val="005B4D5D"/>
    <w:rsid w:val="005B7B19"/>
    <w:rsid w:val="005C17DB"/>
    <w:rsid w:val="005C2A8F"/>
    <w:rsid w:val="005C6CF7"/>
    <w:rsid w:val="005D19E6"/>
    <w:rsid w:val="005D2335"/>
    <w:rsid w:val="005D38CE"/>
    <w:rsid w:val="005D402C"/>
    <w:rsid w:val="005D5F49"/>
    <w:rsid w:val="005E0C5D"/>
    <w:rsid w:val="005E1C31"/>
    <w:rsid w:val="005E260E"/>
    <w:rsid w:val="005E3B9B"/>
    <w:rsid w:val="005E5A12"/>
    <w:rsid w:val="005E6CA2"/>
    <w:rsid w:val="005E7462"/>
    <w:rsid w:val="005F1590"/>
    <w:rsid w:val="005F1A9E"/>
    <w:rsid w:val="005F1E2C"/>
    <w:rsid w:val="005F2DA0"/>
    <w:rsid w:val="005F7AA1"/>
    <w:rsid w:val="006003E1"/>
    <w:rsid w:val="006061B4"/>
    <w:rsid w:val="006143B7"/>
    <w:rsid w:val="00614A28"/>
    <w:rsid w:val="00616CAB"/>
    <w:rsid w:val="00620B37"/>
    <w:rsid w:val="0062140C"/>
    <w:rsid w:val="00622742"/>
    <w:rsid w:val="006227E0"/>
    <w:rsid w:val="006261EE"/>
    <w:rsid w:val="00627994"/>
    <w:rsid w:val="006301CD"/>
    <w:rsid w:val="00632EAA"/>
    <w:rsid w:val="006342A5"/>
    <w:rsid w:val="006345B1"/>
    <w:rsid w:val="006355D3"/>
    <w:rsid w:val="0063607E"/>
    <w:rsid w:val="00641499"/>
    <w:rsid w:val="00642BCE"/>
    <w:rsid w:val="00643140"/>
    <w:rsid w:val="0064632D"/>
    <w:rsid w:val="0065432E"/>
    <w:rsid w:val="006603B7"/>
    <w:rsid w:val="00660647"/>
    <w:rsid w:val="0066113C"/>
    <w:rsid w:val="006665B5"/>
    <w:rsid w:val="00667C0C"/>
    <w:rsid w:val="00671F28"/>
    <w:rsid w:val="006804CF"/>
    <w:rsid w:val="006810ED"/>
    <w:rsid w:val="00681364"/>
    <w:rsid w:val="006814AF"/>
    <w:rsid w:val="0068191B"/>
    <w:rsid w:val="00681981"/>
    <w:rsid w:val="00683998"/>
    <w:rsid w:val="00685354"/>
    <w:rsid w:val="00687387"/>
    <w:rsid w:val="006878F1"/>
    <w:rsid w:val="00687E9B"/>
    <w:rsid w:val="006914C7"/>
    <w:rsid w:val="006914FA"/>
    <w:rsid w:val="00692587"/>
    <w:rsid w:val="00693856"/>
    <w:rsid w:val="006A0808"/>
    <w:rsid w:val="006A24F8"/>
    <w:rsid w:val="006A4BAD"/>
    <w:rsid w:val="006A783F"/>
    <w:rsid w:val="006B10F3"/>
    <w:rsid w:val="006B3F41"/>
    <w:rsid w:val="006B4493"/>
    <w:rsid w:val="006B6FF2"/>
    <w:rsid w:val="006B71B0"/>
    <w:rsid w:val="006B7EEC"/>
    <w:rsid w:val="006C073F"/>
    <w:rsid w:val="006C1C7A"/>
    <w:rsid w:val="006C2213"/>
    <w:rsid w:val="006C2AA4"/>
    <w:rsid w:val="006C2E09"/>
    <w:rsid w:val="006C66EC"/>
    <w:rsid w:val="006C6C10"/>
    <w:rsid w:val="006D0366"/>
    <w:rsid w:val="006D0D17"/>
    <w:rsid w:val="006D2B58"/>
    <w:rsid w:val="006D40B6"/>
    <w:rsid w:val="006D7FEB"/>
    <w:rsid w:val="006E1379"/>
    <w:rsid w:val="006E266F"/>
    <w:rsid w:val="006E3C96"/>
    <w:rsid w:val="006E58E0"/>
    <w:rsid w:val="006E5CAA"/>
    <w:rsid w:val="006F696B"/>
    <w:rsid w:val="006F6C42"/>
    <w:rsid w:val="006F71C3"/>
    <w:rsid w:val="006F7370"/>
    <w:rsid w:val="00702852"/>
    <w:rsid w:val="007052E2"/>
    <w:rsid w:val="00705A64"/>
    <w:rsid w:val="00706203"/>
    <w:rsid w:val="00706E22"/>
    <w:rsid w:val="007121C6"/>
    <w:rsid w:val="00713DD0"/>
    <w:rsid w:val="00714A9A"/>
    <w:rsid w:val="00714E8A"/>
    <w:rsid w:val="0071512D"/>
    <w:rsid w:val="007207C2"/>
    <w:rsid w:val="00720A74"/>
    <w:rsid w:val="00741133"/>
    <w:rsid w:val="007424CE"/>
    <w:rsid w:val="00744C19"/>
    <w:rsid w:val="00746059"/>
    <w:rsid w:val="00746A43"/>
    <w:rsid w:val="00753C09"/>
    <w:rsid w:val="007553EB"/>
    <w:rsid w:val="007555CA"/>
    <w:rsid w:val="00756060"/>
    <w:rsid w:val="0075768D"/>
    <w:rsid w:val="007603A6"/>
    <w:rsid w:val="007613FF"/>
    <w:rsid w:val="00764E9E"/>
    <w:rsid w:val="00767053"/>
    <w:rsid w:val="00767AF1"/>
    <w:rsid w:val="00770374"/>
    <w:rsid w:val="007715B1"/>
    <w:rsid w:val="0077230D"/>
    <w:rsid w:val="0077293B"/>
    <w:rsid w:val="007736C0"/>
    <w:rsid w:val="007752D6"/>
    <w:rsid w:val="00775457"/>
    <w:rsid w:val="007757AA"/>
    <w:rsid w:val="00776ECC"/>
    <w:rsid w:val="0077710A"/>
    <w:rsid w:val="00777390"/>
    <w:rsid w:val="0077752E"/>
    <w:rsid w:val="00777B6C"/>
    <w:rsid w:val="00780907"/>
    <w:rsid w:val="007815E6"/>
    <w:rsid w:val="007824A6"/>
    <w:rsid w:val="007878B5"/>
    <w:rsid w:val="0079097E"/>
    <w:rsid w:val="00791A5E"/>
    <w:rsid w:val="00796AA0"/>
    <w:rsid w:val="0079719C"/>
    <w:rsid w:val="007A2AB9"/>
    <w:rsid w:val="007A3479"/>
    <w:rsid w:val="007A5C29"/>
    <w:rsid w:val="007B19BA"/>
    <w:rsid w:val="007B2FF1"/>
    <w:rsid w:val="007B5E81"/>
    <w:rsid w:val="007C0CF1"/>
    <w:rsid w:val="007C47E2"/>
    <w:rsid w:val="007C5A6A"/>
    <w:rsid w:val="007C7516"/>
    <w:rsid w:val="007D075D"/>
    <w:rsid w:val="007D164A"/>
    <w:rsid w:val="007D1F1C"/>
    <w:rsid w:val="007D3FBD"/>
    <w:rsid w:val="007D50B1"/>
    <w:rsid w:val="007D5B12"/>
    <w:rsid w:val="007D79BC"/>
    <w:rsid w:val="007E3BAD"/>
    <w:rsid w:val="007E54A4"/>
    <w:rsid w:val="007F0C07"/>
    <w:rsid w:val="007F2981"/>
    <w:rsid w:val="007F4989"/>
    <w:rsid w:val="0080125B"/>
    <w:rsid w:val="00803D96"/>
    <w:rsid w:val="00804451"/>
    <w:rsid w:val="008044AF"/>
    <w:rsid w:val="00804F5F"/>
    <w:rsid w:val="00807714"/>
    <w:rsid w:val="00807CC7"/>
    <w:rsid w:val="0081072E"/>
    <w:rsid w:val="0081213D"/>
    <w:rsid w:val="0081642B"/>
    <w:rsid w:val="008175B2"/>
    <w:rsid w:val="0082022E"/>
    <w:rsid w:val="00822CB4"/>
    <w:rsid w:val="00823547"/>
    <w:rsid w:val="00824954"/>
    <w:rsid w:val="00825637"/>
    <w:rsid w:val="008320E3"/>
    <w:rsid w:val="008325E2"/>
    <w:rsid w:val="0083419A"/>
    <w:rsid w:val="008347C5"/>
    <w:rsid w:val="008352D9"/>
    <w:rsid w:val="008363B2"/>
    <w:rsid w:val="00837561"/>
    <w:rsid w:val="00837B73"/>
    <w:rsid w:val="00840F9A"/>
    <w:rsid w:val="00844DB4"/>
    <w:rsid w:val="008512F5"/>
    <w:rsid w:val="00852400"/>
    <w:rsid w:val="00852656"/>
    <w:rsid w:val="00854271"/>
    <w:rsid w:val="00856138"/>
    <w:rsid w:val="00862D7D"/>
    <w:rsid w:val="00862DD3"/>
    <w:rsid w:val="0086316F"/>
    <w:rsid w:val="0086601F"/>
    <w:rsid w:val="00866B15"/>
    <w:rsid w:val="00866B7D"/>
    <w:rsid w:val="00867C20"/>
    <w:rsid w:val="00870552"/>
    <w:rsid w:val="008758C2"/>
    <w:rsid w:val="008776CB"/>
    <w:rsid w:val="0088006D"/>
    <w:rsid w:val="0088077F"/>
    <w:rsid w:val="0088090D"/>
    <w:rsid w:val="00883376"/>
    <w:rsid w:val="008852DE"/>
    <w:rsid w:val="0088579A"/>
    <w:rsid w:val="00886476"/>
    <w:rsid w:val="00886486"/>
    <w:rsid w:val="00891249"/>
    <w:rsid w:val="00893484"/>
    <w:rsid w:val="00896121"/>
    <w:rsid w:val="00896538"/>
    <w:rsid w:val="008A0172"/>
    <w:rsid w:val="008A300A"/>
    <w:rsid w:val="008A4E5B"/>
    <w:rsid w:val="008A4EA8"/>
    <w:rsid w:val="008A647B"/>
    <w:rsid w:val="008B1897"/>
    <w:rsid w:val="008B3249"/>
    <w:rsid w:val="008B7542"/>
    <w:rsid w:val="008C089B"/>
    <w:rsid w:val="008C1CD3"/>
    <w:rsid w:val="008C28D5"/>
    <w:rsid w:val="008C29C3"/>
    <w:rsid w:val="008C78ED"/>
    <w:rsid w:val="008C79D2"/>
    <w:rsid w:val="008D49F8"/>
    <w:rsid w:val="008D5859"/>
    <w:rsid w:val="008D5AAD"/>
    <w:rsid w:val="008E12DB"/>
    <w:rsid w:val="008E6496"/>
    <w:rsid w:val="008E6B48"/>
    <w:rsid w:val="008F153D"/>
    <w:rsid w:val="008F6045"/>
    <w:rsid w:val="008F6EE2"/>
    <w:rsid w:val="008F75FC"/>
    <w:rsid w:val="009038FE"/>
    <w:rsid w:val="00904CAB"/>
    <w:rsid w:val="009051B2"/>
    <w:rsid w:val="00910F6C"/>
    <w:rsid w:val="00911BFE"/>
    <w:rsid w:val="009129A6"/>
    <w:rsid w:val="00914BA6"/>
    <w:rsid w:val="009211EA"/>
    <w:rsid w:val="00921B0E"/>
    <w:rsid w:val="00922BEE"/>
    <w:rsid w:val="00922EFC"/>
    <w:rsid w:val="00925D92"/>
    <w:rsid w:val="00931493"/>
    <w:rsid w:val="00931651"/>
    <w:rsid w:val="00932D7B"/>
    <w:rsid w:val="009355CD"/>
    <w:rsid w:val="00935951"/>
    <w:rsid w:val="00936E28"/>
    <w:rsid w:val="00944282"/>
    <w:rsid w:val="00950C2F"/>
    <w:rsid w:val="009545B8"/>
    <w:rsid w:val="00954711"/>
    <w:rsid w:val="009607B5"/>
    <w:rsid w:val="009614BC"/>
    <w:rsid w:val="00961E96"/>
    <w:rsid w:val="0096591F"/>
    <w:rsid w:val="00965D39"/>
    <w:rsid w:val="00967A37"/>
    <w:rsid w:val="00967C35"/>
    <w:rsid w:val="009724C1"/>
    <w:rsid w:val="00972711"/>
    <w:rsid w:val="0097447C"/>
    <w:rsid w:val="009809AA"/>
    <w:rsid w:val="009867CD"/>
    <w:rsid w:val="00990656"/>
    <w:rsid w:val="009950E8"/>
    <w:rsid w:val="00995D3A"/>
    <w:rsid w:val="0099777A"/>
    <w:rsid w:val="009A2409"/>
    <w:rsid w:val="009A49D2"/>
    <w:rsid w:val="009A51BA"/>
    <w:rsid w:val="009A5899"/>
    <w:rsid w:val="009B2462"/>
    <w:rsid w:val="009B4BB7"/>
    <w:rsid w:val="009B4C2D"/>
    <w:rsid w:val="009B54A9"/>
    <w:rsid w:val="009B7964"/>
    <w:rsid w:val="009C0F1E"/>
    <w:rsid w:val="009C1060"/>
    <w:rsid w:val="009C10D8"/>
    <w:rsid w:val="009C1C4A"/>
    <w:rsid w:val="009C3FF4"/>
    <w:rsid w:val="009D2623"/>
    <w:rsid w:val="009D2F83"/>
    <w:rsid w:val="009E00FD"/>
    <w:rsid w:val="009E05D3"/>
    <w:rsid w:val="009E06A0"/>
    <w:rsid w:val="009E1F5C"/>
    <w:rsid w:val="009E30C4"/>
    <w:rsid w:val="009E7761"/>
    <w:rsid w:val="009F0E4E"/>
    <w:rsid w:val="009F1444"/>
    <w:rsid w:val="009F7E87"/>
    <w:rsid w:val="00A00025"/>
    <w:rsid w:val="00A0140E"/>
    <w:rsid w:val="00A03B31"/>
    <w:rsid w:val="00A05EC0"/>
    <w:rsid w:val="00A102DE"/>
    <w:rsid w:val="00A1106B"/>
    <w:rsid w:val="00A14894"/>
    <w:rsid w:val="00A20D30"/>
    <w:rsid w:val="00A2161B"/>
    <w:rsid w:val="00A22DB7"/>
    <w:rsid w:val="00A27B6E"/>
    <w:rsid w:val="00A308DF"/>
    <w:rsid w:val="00A333BA"/>
    <w:rsid w:val="00A354C9"/>
    <w:rsid w:val="00A35B14"/>
    <w:rsid w:val="00A360E9"/>
    <w:rsid w:val="00A407D0"/>
    <w:rsid w:val="00A420AF"/>
    <w:rsid w:val="00A4218D"/>
    <w:rsid w:val="00A44B46"/>
    <w:rsid w:val="00A4511E"/>
    <w:rsid w:val="00A4655A"/>
    <w:rsid w:val="00A514D0"/>
    <w:rsid w:val="00A52831"/>
    <w:rsid w:val="00A53121"/>
    <w:rsid w:val="00A5396A"/>
    <w:rsid w:val="00A62F2D"/>
    <w:rsid w:val="00A63AA2"/>
    <w:rsid w:val="00A66350"/>
    <w:rsid w:val="00A665FE"/>
    <w:rsid w:val="00A66BC4"/>
    <w:rsid w:val="00A67282"/>
    <w:rsid w:val="00A71A01"/>
    <w:rsid w:val="00A727FA"/>
    <w:rsid w:val="00A758B3"/>
    <w:rsid w:val="00A75AAA"/>
    <w:rsid w:val="00A75D1C"/>
    <w:rsid w:val="00A76ED1"/>
    <w:rsid w:val="00A820B3"/>
    <w:rsid w:val="00A839F0"/>
    <w:rsid w:val="00A84679"/>
    <w:rsid w:val="00A85AAE"/>
    <w:rsid w:val="00A86D55"/>
    <w:rsid w:val="00A87241"/>
    <w:rsid w:val="00A87733"/>
    <w:rsid w:val="00A909E4"/>
    <w:rsid w:val="00A90E8C"/>
    <w:rsid w:val="00A916B2"/>
    <w:rsid w:val="00A9186D"/>
    <w:rsid w:val="00A92A98"/>
    <w:rsid w:val="00A9304F"/>
    <w:rsid w:val="00A94241"/>
    <w:rsid w:val="00A95586"/>
    <w:rsid w:val="00AA2568"/>
    <w:rsid w:val="00AA3CE8"/>
    <w:rsid w:val="00AA494B"/>
    <w:rsid w:val="00AA4BCF"/>
    <w:rsid w:val="00AA7AF7"/>
    <w:rsid w:val="00AB17D2"/>
    <w:rsid w:val="00AB78F2"/>
    <w:rsid w:val="00AC0D87"/>
    <w:rsid w:val="00AC373E"/>
    <w:rsid w:val="00AC48DC"/>
    <w:rsid w:val="00AC54A3"/>
    <w:rsid w:val="00AC640B"/>
    <w:rsid w:val="00AC6DD3"/>
    <w:rsid w:val="00AD2DE0"/>
    <w:rsid w:val="00AD38F4"/>
    <w:rsid w:val="00AD5CB4"/>
    <w:rsid w:val="00AD6658"/>
    <w:rsid w:val="00AD6FCB"/>
    <w:rsid w:val="00AE18F1"/>
    <w:rsid w:val="00AE30F3"/>
    <w:rsid w:val="00AE5A38"/>
    <w:rsid w:val="00AE5C5C"/>
    <w:rsid w:val="00AE60D3"/>
    <w:rsid w:val="00AE7951"/>
    <w:rsid w:val="00AF0E73"/>
    <w:rsid w:val="00B027E9"/>
    <w:rsid w:val="00B039F5"/>
    <w:rsid w:val="00B06C67"/>
    <w:rsid w:val="00B07705"/>
    <w:rsid w:val="00B1192B"/>
    <w:rsid w:val="00B17A57"/>
    <w:rsid w:val="00B20849"/>
    <w:rsid w:val="00B20E43"/>
    <w:rsid w:val="00B22D22"/>
    <w:rsid w:val="00B25D06"/>
    <w:rsid w:val="00B30649"/>
    <w:rsid w:val="00B30C08"/>
    <w:rsid w:val="00B334BA"/>
    <w:rsid w:val="00B33F9D"/>
    <w:rsid w:val="00B33FAA"/>
    <w:rsid w:val="00B344D2"/>
    <w:rsid w:val="00B37391"/>
    <w:rsid w:val="00B37E82"/>
    <w:rsid w:val="00B43D82"/>
    <w:rsid w:val="00B43DE0"/>
    <w:rsid w:val="00B44140"/>
    <w:rsid w:val="00B4446B"/>
    <w:rsid w:val="00B4457C"/>
    <w:rsid w:val="00B44FC7"/>
    <w:rsid w:val="00B45298"/>
    <w:rsid w:val="00B45DBA"/>
    <w:rsid w:val="00B46698"/>
    <w:rsid w:val="00B477B0"/>
    <w:rsid w:val="00B50982"/>
    <w:rsid w:val="00B50987"/>
    <w:rsid w:val="00B50CA7"/>
    <w:rsid w:val="00B52835"/>
    <w:rsid w:val="00B52BD1"/>
    <w:rsid w:val="00B53EA6"/>
    <w:rsid w:val="00B558EB"/>
    <w:rsid w:val="00B57238"/>
    <w:rsid w:val="00B57BAA"/>
    <w:rsid w:val="00B62924"/>
    <w:rsid w:val="00B62F9F"/>
    <w:rsid w:val="00B6398C"/>
    <w:rsid w:val="00B63FCA"/>
    <w:rsid w:val="00B6634E"/>
    <w:rsid w:val="00B711EC"/>
    <w:rsid w:val="00B75B44"/>
    <w:rsid w:val="00B76AA5"/>
    <w:rsid w:val="00B81574"/>
    <w:rsid w:val="00B837AC"/>
    <w:rsid w:val="00B84078"/>
    <w:rsid w:val="00B92D99"/>
    <w:rsid w:val="00B94AD9"/>
    <w:rsid w:val="00B9525F"/>
    <w:rsid w:val="00BA0D41"/>
    <w:rsid w:val="00BA2ECB"/>
    <w:rsid w:val="00BA2ED9"/>
    <w:rsid w:val="00BA353A"/>
    <w:rsid w:val="00BA3B9F"/>
    <w:rsid w:val="00BA7B76"/>
    <w:rsid w:val="00BB194C"/>
    <w:rsid w:val="00BB3ABF"/>
    <w:rsid w:val="00BB5C1A"/>
    <w:rsid w:val="00BB7795"/>
    <w:rsid w:val="00BC0210"/>
    <w:rsid w:val="00BC4181"/>
    <w:rsid w:val="00BC5981"/>
    <w:rsid w:val="00BC60B1"/>
    <w:rsid w:val="00BC6D2F"/>
    <w:rsid w:val="00BD2A97"/>
    <w:rsid w:val="00BD4F34"/>
    <w:rsid w:val="00BD625C"/>
    <w:rsid w:val="00BE2B0C"/>
    <w:rsid w:val="00BE5ED7"/>
    <w:rsid w:val="00BE7083"/>
    <w:rsid w:val="00BF0F49"/>
    <w:rsid w:val="00BF2B57"/>
    <w:rsid w:val="00BF329E"/>
    <w:rsid w:val="00BF3FE5"/>
    <w:rsid w:val="00BF6660"/>
    <w:rsid w:val="00BF6A20"/>
    <w:rsid w:val="00C0490E"/>
    <w:rsid w:val="00C06223"/>
    <w:rsid w:val="00C070EB"/>
    <w:rsid w:val="00C109B3"/>
    <w:rsid w:val="00C13930"/>
    <w:rsid w:val="00C1420F"/>
    <w:rsid w:val="00C14B27"/>
    <w:rsid w:val="00C14DEA"/>
    <w:rsid w:val="00C15CB3"/>
    <w:rsid w:val="00C16D2A"/>
    <w:rsid w:val="00C17EFA"/>
    <w:rsid w:val="00C212AC"/>
    <w:rsid w:val="00C212D2"/>
    <w:rsid w:val="00C21C1B"/>
    <w:rsid w:val="00C21C63"/>
    <w:rsid w:val="00C2310E"/>
    <w:rsid w:val="00C235DB"/>
    <w:rsid w:val="00C23623"/>
    <w:rsid w:val="00C24CBC"/>
    <w:rsid w:val="00C252F5"/>
    <w:rsid w:val="00C25B2A"/>
    <w:rsid w:val="00C320C0"/>
    <w:rsid w:val="00C32A84"/>
    <w:rsid w:val="00C32A9E"/>
    <w:rsid w:val="00C35833"/>
    <w:rsid w:val="00C410CB"/>
    <w:rsid w:val="00C4144C"/>
    <w:rsid w:val="00C429FD"/>
    <w:rsid w:val="00C479A3"/>
    <w:rsid w:val="00C50658"/>
    <w:rsid w:val="00C518EE"/>
    <w:rsid w:val="00C54F51"/>
    <w:rsid w:val="00C55095"/>
    <w:rsid w:val="00C55E56"/>
    <w:rsid w:val="00C560B4"/>
    <w:rsid w:val="00C573A4"/>
    <w:rsid w:val="00C637FB"/>
    <w:rsid w:val="00C656D0"/>
    <w:rsid w:val="00C665D2"/>
    <w:rsid w:val="00C67C80"/>
    <w:rsid w:val="00C70280"/>
    <w:rsid w:val="00C736CC"/>
    <w:rsid w:val="00C7374A"/>
    <w:rsid w:val="00C75FA0"/>
    <w:rsid w:val="00C81267"/>
    <w:rsid w:val="00C82CFB"/>
    <w:rsid w:val="00C83B48"/>
    <w:rsid w:val="00C8419D"/>
    <w:rsid w:val="00C84EB0"/>
    <w:rsid w:val="00C8531D"/>
    <w:rsid w:val="00C85FA8"/>
    <w:rsid w:val="00C866E2"/>
    <w:rsid w:val="00C86DB2"/>
    <w:rsid w:val="00C92DBD"/>
    <w:rsid w:val="00C93D48"/>
    <w:rsid w:val="00C94A1F"/>
    <w:rsid w:val="00C954B5"/>
    <w:rsid w:val="00C96095"/>
    <w:rsid w:val="00CA1B5F"/>
    <w:rsid w:val="00CA2463"/>
    <w:rsid w:val="00CA25CE"/>
    <w:rsid w:val="00CA354E"/>
    <w:rsid w:val="00CA4608"/>
    <w:rsid w:val="00CA5557"/>
    <w:rsid w:val="00CB2A1F"/>
    <w:rsid w:val="00CB3D1B"/>
    <w:rsid w:val="00CB517D"/>
    <w:rsid w:val="00CB5683"/>
    <w:rsid w:val="00CB6D27"/>
    <w:rsid w:val="00CC08A5"/>
    <w:rsid w:val="00CC1B23"/>
    <w:rsid w:val="00CC1E2B"/>
    <w:rsid w:val="00CC7E36"/>
    <w:rsid w:val="00CD0107"/>
    <w:rsid w:val="00CD375D"/>
    <w:rsid w:val="00CD47E3"/>
    <w:rsid w:val="00CD6895"/>
    <w:rsid w:val="00CE044E"/>
    <w:rsid w:val="00CE0D38"/>
    <w:rsid w:val="00CF2565"/>
    <w:rsid w:val="00CF3E9C"/>
    <w:rsid w:val="00CF447C"/>
    <w:rsid w:val="00CF672F"/>
    <w:rsid w:val="00CF6BC6"/>
    <w:rsid w:val="00D00241"/>
    <w:rsid w:val="00D01722"/>
    <w:rsid w:val="00D020AB"/>
    <w:rsid w:val="00D056FE"/>
    <w:rsid w:val="00D075F9"/>
    <w:rsid w:val="00D12EDB"/>
    <w:rsid w:val="00D13447"/>
    <w:rsid w:val="00D15B1F"/>
    <w:rsid w:val="00D166FB"/>
    <w:rsid w:val="00D205A7"/>
    <w:rsid w:val="00D20E7B"/>
    <w:rsid w:val="00D217D7"/>
    <w:rsid w:val="00D220A5"/>
    <w:rsid w:val="00D232C5"/>
    <w:rsid w:val="00D2373D"/>
    <w:rsid w:val="00D26BF8"/>
    <w:rsid w:val="00D27DB7"/>
    <w:rsid w:val="00D3109A"/>
    <w:rsid w:val="00D32793"/>
    <w:rsid w:val="00D32EEF"/>
    <w:rsid w:val="00D33458"/>
    <w:rsid w:val="00D37D61"/>
    <w:rsid w:val="00D41896"/>
    <w:rsid w:val="00D41B8B"/>
    <w:rsid w:val="00D424A6"/>
    <w:rsid w:val="00D424E8"/>
    <w:rsid w:val="00D42D52"/>
    <w:rsid w:val="00D45388"/>
    <w:rsid w:val="00D456A2"/>
    <w:rsid w:val="00D47A71"/>
    <w:rsid w:val="00D56862"/>
    <w:rsid w:val="00D57DA5"/>
    <w:rsid w:val="00D57E4E"/>
    <w:rsid w:val="00D63E91"/>
    <w:rsid w:val="00D67374"/>
    <w:rsid w:val="00D7278C"/>
    <w:rsid w:val="00D72FB1"/>
    <w:rsid w:val="00D73021"/>
    <w:rsid w:val="00D74919"/>
    <w:rsid w:val="00D75141"/>
    <w:rsid w:val="00D75567"/>
    <w:rsid w:val="00D768DA"/>
    <w:rsid w:val="00D76E97"/>
    <w:rsid w:val="00D82F30"/>
    <w:rsid w:val="00D84F91"/>
    <w:rsid w:val="00D956A6"/>
    <w:rsid w:val="00D96C30"/>
    <w:rsid w:val="00DA0304"/>
    <w:rsid w:val="00DA1A0D"/>
    <w:rsid w:val="00DA738D"/>
    <w:rsid w:val="00DB2777"/>
    <w:rsid w:val="00DB2B65"/>
    <w:rsid w:val="00DB3628"/>
    <w:rsid w:val="00DB3F41"/>
    <w:rsid w:val="00DB47A8"/>
    <w:rsid w:val="00DB51A7"/>
    <w:rsid w:val="00DB6D71"/>
    <w:rsid w:val="00DC050E"/>
    <w:rsid w:val="00DC147E"/>
    <w:rsid w:val="00DC16FB"/>
    <w:rsid w:val="00DC2937"/>
    <w:rsid w:val="00DC3FB8"/>
    <w:rsid w:val="00DD0A7D"/>
    <w:rsid w:val="00DD3270"/>
    <w:rsid w:val="00DD7065"/>
    <w:rsid w:val="00DE0804"/>
    <w:rsid w:val="00DE2881"/>
    <w:rsid w:val="00DF3A87"/>
    <w:rsid w:val="00DF66C6"/>
    <w:rsid w:val="00E00512"/>
    <w:rsid w:val="00E0116B"/>
    <w:rsid w:val="00E06283"/>
    <w:rsid w:val="00E11AB0"/>
    <w:rsid w:val="00E144A5"/>
    <w:rsid w:val="00E14ABA"/>
    <w:rsid w:val="00E179C4"/>
    <w:rsid w:val="00E17D38"/>
    <w:rsid w:val="00E220BE"/>
    <w:rsid w:val="00E221E9"/>
    <w:rsid w:val="00E236E4"/>
    <w:rsid w:val="00E23C43"/>
    <w:rsid w:val="00E24EFC"/>
    <w:rsid w:val="00E3244B"/>
    <w:rsid w:val="00E34974"/>
    <w:rsid w:val="00E350F6"/>
    <w:rsid w:val="00E3533F"/>
    <w:rsid w:val="00E366FC"/>
    <w:rsid w:val="00E40373"/>
    <w:rsid w:val="00E40DF4"/>
    <w:rsid w:val="00E40EEB"/>
    <w:rsid w:val="00E41B0A"/>
    <w:rsid w:val="00E4467F"/>
    <w:rsid w:val="00E449A7"/>
    <w:rsid w:val="00E46043"/>
    <w:rsid w:val="00E471CE"/>
    <w:rsid w:val="00E503F4"/>
    <w:rsid w:val="00E51FAB"/>
    <w:rsid w:val="00E52EC8"/>
    <w:rsid w:val="00E55265"/>
    <w:rsid w:val="00E6004B"/>
    <w:rsid w:val="00E62643"/>
    <w:rsid w:val="00E641D3"/>
    <w:rsid w:val="00E64ECE"/>
    <w:rsid w:val="00E65243"/>
    <w:rsid w:val="00E66E9E"/>
    <w:rsid w:val="00E67C8D"/>
    <w:rsid w:val="00E67E32"/>
    <w:rsid w:val="00E702B2"/>
    <w:rsid w:val="00E715EF"/>
    <w:rsid w:val="00E748A4"/>
    <w:rsid w:val="00E7577A"/>
    <w:rsid w:val="00E76B11"/>
    <w:rsid w:val="00E76D9E"/>
    <w:rsid w:val="00E81F35"/>
    <w:rsid w:val="00E824E1"/>
    <w:rsid w:val="00E84D85"/>
    <w:rsid w:val="00E864CC"/>
    <w:rsid w:val="00E8672E"/>
    <w:rsid w:val="00E90C34"/>
    <w:rsid w:val="00E90EED"/>
    <w:rsid w:val="00E92C70"/>
    <w:rsid w:val="00E93476"/>
    <w:rsid w:val="00E93ABC"/>
    <w:rsid w:val="00E94223"/>
    <w:rsid w:val="00EA045E"/>
    <w:rsid w:val="00EA0748"/>
    <w:rsid w:val="00EA19F3"/>
    <w:rsid w:val="00EA21C0"/>
    <w:rsid w:val="00EA2DC4"/>
    <w:rsid w:val="00EA625B"/>
    <w:rsid w:val="00EA6862"/>
    <w:rsid w:val="00EA7BE5"/>
    <w:rsid w:val="00EB237C"/>
    <w:rsid w:val="00EB4576"/>
    <w:rsid w:val="00EB7B04"/>
    <w:rsid w:val="00EC0D3C"/>
    <w:rsid w:val="00EC10CD"/>
    <w:rsid w:val="00EC12C9"/>
    <w:rsid w:val="00EC2488"/>
    <w:rsid w:val="00EC2493"/>
    <w:rsid w:val="00EC24F2"/>
    <w:rsid w:val="00EC379E"/>
    <w:rsid w:val="00EC738F"/>
    <w:rsid w:val="00ED1274"/>
    <w:rsid w:val="00ED16AB"/>
    <w:rsid w:val="00ED213E"/>
    <w:rsid w:val="00ED2D9F"/>
    <w:rsid w:val="00ED5BAC"/>
    <w:rsid w:val="00ED72B1"/>
    <w:rsid w:val="00EE38B0"/>
    <w:rsid w:val="00EE4CA6"/>
    <w:rsid w:val="00EE5DB5"/>
    <w:rsid w:val="00EE7BFD"/>
    <w:rsid w:val="00EF0F67"/>
    <w:rsid w:val="00EF11AD"/>
    <w:rsid w:val="00EF15BE"/>
    <w:rsid w:val="00EF18D5"/>
    <w:rsid w:val="00EF2ED0"/>
    <w:rsid w:val="00EF5D99"/>
    <w:rsid w:val="00EF6610"/>
    <w:rsid w:val="00EF6D92"/>
    <w:rsid w:val="00EF7694"/>
    <w:rsid w:val="00F007E5"/>
    <w:rsid w:val="00F00CFD"/>
    <w:rsid w:val="00F02F87"/>
    <w:rsid w:val="00F041B6"/>
    <w:rsid w:val="00F041F9"/>
    <w:rsid w:val="00F05860"/>
    <w:rsid w:val="00F10ACD"/>
    <w:rsid w:val="00F117AC"/>
    <w:rsid w:val="00F128E8"/>
    <w:rsid w:val="00F137F9"/>
    <w:rsid w:val="00F147D2"/>
    <w:rsid w:val="00F16B32"/>
    <w:rsid w:val="00F17F39"/>
    <w:rsid w:val="00F2190E"/>
    <w:rsid w:val="00F21E2A"/>
    <w:rsid w:val="00F24670"/>
    <w:rsid w:val="00F25C8B"/>
    <w:rsid w:val="00F30408"/>
    <w:rsid w:val="00F3315E"/>
    <w:rsid w:val="00F4196E"/>
    <w:rsid w:val="00F43F6F"/>
    <w:rsid w:val="00F47E10"/>
    <w:rsid w:val="00F50B2E"/>
    <w:rsid w:val="00F50D12"/>
    <w:rsid w:val="00F53134"/>
    <w:rsid w:val="00F532E9"/>
    <w:rsid w:val="00F54F71"/>
    <w:rsid w:val="00F55AF0"/>
    <w:rsid w:val="00F5738A"/>
    <w:rsid w:val="00F576F2"/>
    <w:rsid w:val="00F6165C"/>
    <w:rsid w:val="00F65530"/>
    <w:rsid w:val="00F67015"/>
    <w:rsid w:val="00F70C47"/>
    <w:rsid w:val="00F7183F"/>
    <w:rsid w:val="00F7276B"/>
    <w:rsid w:val="00F72AF1"/>
    <w:rsid w:val="00F75A63"/>
    <w:rsid w:val="00F76809"/>
    <w:rsid w:val="00F77B03"/>
    <w:rsid w:val="00F77DD3"/>
    <w:rsid w:val="00F83BBA"/>
    <w:rsid w:val="00F87124"/>
    <w:rsid w:val="00F91260"/>
    <w:rsid w:val="00F91700"/>
    <w:rsid w:val="00F91928"/>
    <w:rsid w:val="00F92371"/>
    <w:rsid w:val="00F930A4"/>
    <w:rsid w:val="00F9310C"/>
    <w:rsid w:val="00F95FBF"/>
    <w:rsid w:val="00FA065C"/>
    <w:rsid w:val="00FA178C"/>
    <w:rsid w:val="00FA3670"/>
    <w:rsid w:val="00FA5E4F"/>
    <w:rsid w:val="00FB3EF6"/>
    <w:rsid w:val="00FB489A"/>
    <w:rsid w:val="00FB63EE"/>
    <w:rsid w:val="00FC17E6"/>
    <w:rsid w:val="00FC1F94"/>
    <w:rsid w:val="00FC6F7A"/>
    <w:rsid w:val="00FD12B3"/>
    <w:rsid w:val="00FD31EB"/>
    <w:rsid w:val="00FD444D"/>
    <w:rsid w:val="00FD4BB3"/>
    <w:rsid w:val="00FD6928"/>
    <w:rsid w:val="00FD785A"/>
    <w:rsid w:val="00FE23D0"/>
    <w:rsid w:val="00FE3A1E"/>
    <w:rsid w:val="00FE6EC3"/>
    <w:rsid w:val="00FF4241"/>
    <w:rsid w:val="00FF5A39"/>
    <w:rsid w:val="00FF5C5E"/>
    <w:rsid w:val="00FF5FC4"/>
    <w:rsid w:val="00FF672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5:docId w15:val="{4BA3D266-3A24-47F3-B37A-67808D8E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576F2"/>
    <w:pPr>
      <w:spacing w:after="113" w:line="240" w:lineRule="exact"/>
      <w:jc w:val="both"/>
    </w:pPr>
    <w:rPr>
      <w:rFonts w:ascii="Arial" w:hAnsi="Arial"/>
      <w:sz w:val="20"/>
      <w:szCs w:val="20"/>
    </w:rPr>
  </w:style>
  <w:style w:type="paragraph" w:styleId="Heading1">
    <w:name w:val="heading 1"/>
    <w:basedOn w:val="Normal"/>
    <w:next w:val="Normal"/>
    <w:link w:val="Heading1Char"/>
    <w:qFormat/>
    <w:rsid w:val="00F576F2"/>
    <w:pPr>
      <w:keepNext/>
      <w:keepLines/>
      <w:numPr>
        <w:numId w:val="1"/>
      </w:numPr>
      <w:spacing w:line="340" w:lineRule="exact"/>
      <w:outlineLvl w:val="0"/>
    </w:pPr>
    <w:rPr>
      <w:rFonts w:eastAsiaTheme="majorEastAsia" w:cstheme="majorBidi"/>
      <w:bCs/>
      <w:color w:val="C0504D" w:themeColor="accent2"/>
      <w:sz w:val="30"/>
      <w:szCs w:val="28"/>
    </w:rPr>
  </w:style>
  <w:style w:type="paragraph" w:styleId="Heading2">
    <w:name w:val="heading 2"/>
    <w:basedOn w:val="Normal"/>
    <w:next w:val="Normal"/>
    <w:link w:val="Heading2Char"/>
    <w:unhideWhenUsed/>
    <w:qFormat/>
    <w:rsid w:val="00F576F2"/>
    <w:pPr>
      <w:keepNext/>
      <w:keepLines/>
      <w:numPr>
        <w:ilvl w:val="1"/>
        <w:numId w:val="1"/>
      </w:numPr>
      <w:spacing w:before="240" w:line="300" w:lineRule="exact"/>
      <w:outlineLvl w:val="1"/>
    </w:pPr>
    <w:rPr>
      <w:rFonts w:asciiTheme="majorHAnsi" w:eastAsiaTheme="majorEastAsia" w:hAnsiTheme="majorHAnsi" w:cstheme="majorBidi"/>
      <w:bCs/>
      <w:color w:val="C0504D" w:themeColor="accent2"/>
      <w:sz w:val="26"/>
      <w:szCs w:val="26"/>
    </w:rPr>
  </w:style>
  <w:style w:type="paragraph" w:styleId="Heading3">
    <w:name w:val="heading 3"/>
    <w:basedOn w:val="Normal"/>
    <w:next w:val="Normal"/>
    <w:link w:val="Heading3Char"/>
    <w:unhideWhenUsed/>
    <w:qFormat/>
    <w:rsid w:val="00F576F2"/>
    <w:pPr>
      <w:keepNext/>
      <w:keepLines/>
      <w:spacing w:before="284" w:line="264" w:lineRule="atLeast"/>
      <w:outlineLvl w:val="2"/>
    </w:pPr>
    <w:rPr>
      <w:rFonts w:asciiTheme="majorHAnsi" w:eastAsiaTheme="majorEastAsia" w:hAnsiTheme="majorHAnsi" w:cstheme="majorBidi"/>
      <w:b/>
      <w:bCs/>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6F2"/>
    <w:rPr>
      <w:rFonts w:ascii="Arial" w:eastAsiaTheme="majorEastAsia" w:hAnsi="Arial" w:cstheme="majorBidi"/>
      <w:bCs/>
      <w:color w:val="C0504D" w:themeColor="accent2"/>
      <w:sz w:val="30"/>
      <w:szCs w:val="28"/>
    </w:rPr>
  </w:style>
  <w:style w:type="character" w:customStyle="1" w:styleId="Heading2Char">
    <w:name w:val="Heading 2 Char"/>
    <w:basedOn w:val="DefaultParagraphFont"/>
    <w:link w:val="Heading2"/>
    <w:rsid w:val="00F576F2"/>
    <w:rPr>
      <w:rFonts w:asciiTheme="majorHAnsi" w:eastAsiaTheme="majorEastAsia" w:hAnsiTheme="majorHAnsi" w:cstheme="majorBidi"/>
      <w:bCs/>
      <w:color w:val="C0504D" w:themeColor="accent2"/>
      <w:sz w:val="26"/>
      <w:szCs w:val="26"/>
    </w:rPr>
  </w:style>
  <w:style w:type="character" w:customStyle="1" w:styleId="Heading3Char">
    <w:name w:val="Heading 3 Char"/>
    <w:basedOn w:val="DefaultParagraphFont"/>
    <w:link w:val="Heading3"/>
    <w:rsid w:val="00F576F2"/>
    <w:rPr>
      <w:rFonts w:asciiTheme="majorHAnsi" w:eastAsiaTheme="majorEastAsia" w:hAnsiTheme="majorHAnsi" w:cstheme="majorBidi"/>
      <w:b/>
      <w:bCs/>
      <w:color w:val="C0504D" w:themeColor="accent2"/>
      <w:sz w:val="20"/>
      <w:szCs w:val="20"/>
    </w:rPr>
  </w:style>
  <w:style w:type="paragraph" w:styleId="Caption">
    <w:name w:val="caption"/>
    <w:basedOn w:val="Normal"/>
    <w:next w:val="Normal"/>
    <w:uiPriority w:val="39"/>
    <w:semiHidden/>
    <w:unhideWhenUsed/>
    <w:qFormat/>
    <w:rsid w:val="00F576F2"/>
    <w:pPr>
      <w:spacing w:after="567"/>
    </w:pPr>
    <w:rPr>
      <w:bCs/>
      <w:sz w:val="18"/>
      <w:szCs w:val="18"/>
    </w:rPr>
  </w:style>
  <w:style w:type="paragraph" w:styleId="ListBullet">
    <w:name w:val="List Bullet"/>
    <w:basedOn w:val="Normal"/>
    <w:uiPriority w:val="2"/>
    <w:semiHidden/>
    <w:unhideWhenUsed/>
    <w:qFormat/>
    <w:rsid w:val="00F576F2"/>
    <w:pPr>
      <w:numPr>
        <w:numId w:val="2"/>
      </w:numPr>
    </w:pPr>
  </w:style>
  <w:style w:type="paragraph" w:styleId="ListNumber">
    <w:name w:val="List Number"/>
    <w:basedOn w:val="Normal"/>
    <w:uiPriority w:val="2"/>
    <w:semiHidden/>
    <w:unhideWhenUsed/>
    <w:qFormat/>
    <w:rsid w:val="00F576F2"/>
    <w:pPr>
      <w:numPr>
        <w:ilvl w:val="3"/>
        <w:numId w:val="1"/>
      </w:numPr>
      <w:jc w:val="left"/>
    </w:pPr>
  </w:style>
  <w:style w:type="paragraph" w:styleId="ListNumber2">
    <w:name w:val="List Number 2"/>
    <w:basedOn w:val="Normal"/>
    <w:uiPriority w:val="2"/>
    <w:semiHidden/>
    <w:unhideWhenUsed/>
    <w:qFormat/>
    <w:rsid w:val="00F576F2"/>
    <w:pPr>
      <w:numPr>
        <w:ilvl w:val="4"/>
        <w:numId w:val="1"/>
      </w:numPr>
      <w:jc w:val="left"/>
    </w:pPr>
  </w:style>
  <w:style w:type="paragraph" w:styleId="ListNumber3">
    <w:name w:val="List Number 3"/>
    <w:basedOn w:val="Normal"/>
    <w:uiPriority w:val="99"/>
    <w:semiHidden/>
    <w:unhideWhenUsed/>
    <w:qFormat/>
    <w:rsid w:val="00F576F2"/>
    <w:pPr>
      <w:numPr>
        <w:ilvl w:val="5"/>
        <w:numId w:val="1"/>
      </w:numPr>
    </w:pPr>
  </w:style>
  <w:style w:type="paragraph" w:customStyle="1" w:styleId="BodyBold">
    <w:name w:val="Body Bold"/>
    <w:basedOn w:val="Normal"/>
    <w:uiPriority w:val="4"/>
    <w:semiHidden/>
    <w:qFormat/>
    <w:rsid w:val="00F576F2"/>
    <w:rPr>
      <w:b/>
    </w:rPr>
  </w:style>
  <w:style w:type="paragraph" w:customStyle="1" w:styleId="Italic">
    <w:name w:val="Italic"/>
    <w:basedOn w:val="Normal"/>
    <w:uiPriority w:val="4"/>
    <w:semiHidden/>
    <w:qFormat/>
    <w:rsid w:val="00F576F2"/>
    <w:rPr>
      <w:i/>
    </w:rPr>
  </w:style>
  <w:style w:type="paragraph" w:customStyle="1" w:styleId="SubHeading">
    <w:name w:val="Sub Heading"/>
    <w:basedOn w:val="Normal"/>
    <w:uiPriority w:val="99"/>
    <w:semiHidden/>
    <w:qFormat/>
    <w:rsid w:val="00F576F2"/>
    <w:pPr>
      <w:shd w:val="clear" w:color="auto" w:fill="FFFFFF"/>
      <w:spacing w:before="113" w:after="57"/>
    </w:pPr>
    <w:rPr>
      <w:b/>
      <w:sz w:val="22"/>
    </w:rPr>
  </w:style>
  <w:style w:type="paragraph" w:customStyle="1" w:styleId="QuotationListShaded">
    <w:name w:val="Quotation List Shaded"/>
    <w:basedOn w:val="ListNumber"/>
    <w:uiPriority w:val="1"/>
    <w:semiHidden/>
    <w:qFormat/>
    <w:rsid w:val="00F576F2"/>
    <w:pPr>
      <w:numPr>
        <w:ilvl w:val="6"/>
      </w:numPr>
      <w:pBdr>
        <w:top w:val="single" w:sz="48" w:space="14" w:color="FFFFFF" w:themeColor="background1"/>
        <w:left w:val="single" w:sz="48" w:space="29" w:color="BAA288"/>
        <w:bottom w:val="single" w:sz="48" w:space="28" w:color="BAA288"/>
        <w:right w:val="single" w:sz="48" w:space="15" w:color="BAA288"/>
      </w:pBdr>
      <w:shd w:val="clear" w:color="auto" w:fill="BAA288"/>
      <w:tabs>
        <w:tab w:val="clear" w:pos="1174"/>
        <w:tab w:val="num" w:pos="1296"/>
      </w:tabs>
      <w:ind w:left="1296" w:right="454" w:hanging="288"/>
      <w:jc w:val="both"/>
    </w:pPr>
    <w:rPr>
      <w:i/>
    </w:rPr>
  </w:style>
  <w:style w:type="paragraph" w:customStyle="1" w:styleId="QuotationList">
    <w:name w:val="Quotation List"/>
    <w:basedOn w:val="Normal"/>
    <w:uiPriority w:val="1"/>
    <w:semiHidden/>
    <w:qFormat/>
    <w:rsid w:val="00F576F2"/>
    <w:pPr>
      <w:numPr>
        <w:ilvl w:val="7"/>
        <w:numId w:val="1"/>
      </w:numPr>
      <w:pBdr>
        <w:top w:val="single" w:sz="48" w:space="14" w:color="FFFFFF" w:themeColor="background1"/>
        <w:left w:val="single" w:sz="48" w:space="29" w:color="FFFFFF" w:themeColor="background1"/>
        <w:bottom w:val="single" w:sz="4" w:space="28" w:color="FFFFFF" w:themeColor="background1"/>
        <w:right w:val="single" w:sz="48" w:space="15" w:color="FFFFFF" w:themeColor="background1"/>
      </w:pBdr>
      <w:shd w:val="clear" w:color="auto" w:fill="FFFFFF" w:themeFill="background1"/>
      <w:spacing w:before="60" w:after="60"/>
      <w:ind w:left="1021" w:right="567"/>
    </w:pPr>
    <w:rPr>
      <w:i/>
    </w:rPr>
  </w:style>
  <w:style w:type="character" w:customStyle="1" w:styleId="TableFontChar">
    <w:name w:val="Table Font Char"/>
    <w:basedOn w:val="DefaultParagraphFont"/>
    <w:link w:val="TableFont"/>
    <w:uiPriority w:val="1"/>
    <w:semiHidden/>
    <w:locked/>
    <w:rsid w:val="00F576F2"/>
    <w:rPr>
      <w:rFonts w:ascii="Arial" w:hAnsi="Arial" w:cs="Arial"/>
      <w:sz w:val="18"/>
      <w:szCs w:val="18"/>
    </w:rPr>
  </w:style>
  <w:style w:type="paragraph" w:customStyle="1" w:styleId="TableFont">
    <w:name w:val="Table Font"/>
    <w:basedOn w:val="Normal"/>
    <w:link w:val="TableFontChar"/>
    <w:uiPriority w:val="1"/>
    <w:semiHidden/>
    <w:qFormat/>
    <w:rsid w:val="00F576F2"/>
    <w:pPr>
      <w:spacing w:before="60" w:after="60" w:line="288" w:lineRule="auto"/>
      <w:ind w:left="181" w:right="170" w:hanging="11"/>
      <w:jc w:val="left"/>
    </w:pPr>
    <w:rPr>
      <w:rFonts w:cs="Arial"/>
      <w:sz w:val="18"/>
      <w:szCs w:val="18"/>
    </w:rPr>
  </w:style>
  <w:style w:type="character" w:customStyle="1" w:styleId="QuotationChar">
    <w:name w:val="Quotation Char"/>
    <w:basedOn w:val="DefaultParagraphFont"/>
    <w:link w:val="Quotation"/>
    <w:uiPriority w:val="1"/>
    <w:semiHidden/>
    <w:locked/>
    <w:rsid w:val="00F576F2"/>
    <w:rPr>
      <w:i/>
      <w:shd w:val="clear" w:color="auto" w:fill="FFFFFF" w:themeFill="background1"/>
    </w:rPr>
  </w:style>
  <w:style w:type="paragraph" w:customStyle="1" w:styleId="Quotation">
    <w:name w:val="Quotation"/>
    <w:basedOn w:val="QuotationList"/>
    <w:link w:val="QuotationChar"/>
    <w:uiPriority w:val="1"/>
    <w:semiHidden/>
    <w:qFormat/>
    <w:rsid w:val="00F576F2"/>
    <w:pPr>
      <w:numPr>
        <w:ilvl w:val="0"/>
        <w:numId w:val="0"/>
      </w:numPr>
      <w:pBdr>
        <w:left w:val="none" w:sz="0" w:space="0" w:color="auto"/>
      </w:pBdr>
      <w:ind w:left="284" w:right="284"/>
    </w:pPr>
    <w:rPr>
      <w:rFonts w:asciiTheme="minorHAnsi" w:hAnsiTheme="minorHAnsi"/>
      <w:sz w:val="22"/>
      <w:szCs w:val="22"/>
    </w:rPr>
  </w:style>
  <w:style w:type="character" w:customStyle="1" w:styleId="BoldCharacter">
    <w:name w:val="Bold Character"/>
    <w:basedOn w:val="DefaultParagraphFont"/>
    <w:uiPriority w:val="4"/>
    <w:qFormat/>
    <w:rsid w:val="00F576F2"/>
    <w:rPr>
      <w:b/>
      <w:bCs w:val="0"/>
      <w:noProof w:val="0"/>
      <w:sz w:val="20"/>
      <w:lang w:val="en-AU"/>
    </w:rPr>
  </w:style>
  <w:style w:type="character" w:customStyle="1" w:styleId="ItalicCharacter">
    <w:name w:val="Italic Character"/>
    <w:basedOn w:val="DefaultParagraphFont"/>
    <w:uiPriority w:val="4"/>
    <w:qFormat/>
    <w:rsid w:val="00F576F2"/>
    <w:rPr>
      <w:i/>
      <w:iCs w:val="0"/>
      <w:noProof w:val="0"/>
      <w:lang w:val="en-AU"/>
    </w:rPr>
  </w:style>
  <w:style w:type="character" w:customStyle="1" w:styleId="Highlighter">
    <w:name w:val="Highlighter"/>
    <w:basedOn w:val="DefaultParagraphFont"/>
    <w:uiPriority w:val="1"/>
    <w:qFormat/>
    <w:rsid w:val="00F576F2"/>
    <w:rPr>
      <w:bdr w:val="none" w:sz="0" w:space="0" w:color="auto" w:frame="1"/>
      <w:shd w:val="clear" w:color="auto" w:fill="FFFF00"/>
    </w:rPr>
  </w:style>
  <w:style w:type="table" w:customStyle="1" w:styleId="CPSTablesytle">
    <w:name w:val="CPS Table sytle"/>
    <w:basedOn w:val="TableNormal"/>
    <w:uiPriority w:val="99"/>
    <w:rsid w:val="00F576F2"/>
    <w:pPr>
      <w:spacing w:before="57" w:after="57" w:line="220" w:lineRule="exact"/>
      <w:ind w:left="113" w:right="57"/>
      <w:contextualSpacing/>
    </w:pPr>
    <w:rPr>
      <w:rFonts w:ascii="Arial" w:eastAsia="Times New Roman" w:hAnsi="Arial"/>
      <w:sz w:val="18"/>
    </w:rPr>
    <w:tblPr>
      <w:tblStyleRowBandSize w:val="1"/>
      <w:tblStyleColBandSize w:val="1"/>
      <w:tblBorders>
        <w:top w:val="single" w:sz="4" w:space="0" w:color="BAA288"/>
        <w:left w:val="single" w:sz="4" w:space="0" w:color="BAA288"/>
        <w:bottom w:val="single" w:sz="4" w:space="0" w:color="BAA288"/>
        <w:right w:val="single" w:sz="4" w:space="0" w:color="BAA288"/>
        <w:insideH w:val="single" w:sz="4" w:space="0" w:color="BAA288"/>
        <w:insideV w:val="single" w:sz="4" w:space="0" w:color="BAA288"/>
      </w:tblBorders>
      <w:tblCellMar>
        <w:left w:w="0" w:type="dxa"/>
        <w:right w:w="0" w:type="dxa"/>
      </w:tblCellMar>
    </w:tblPr>
    <w:tblStylePr w:type="firstRow">
      <w:rPr>
        <w:rFonts w:ascii="Arial" w:hAnsi="Arial" w:cs="Arial" w:hint="default"/>
        <w:b/>
        <w:i w:val="0"/>
        <w:color w:val="FFFFFF" w:themeColor="background1"/>
        <w:sz w:val="18"/>
        <w:szCs w:val="18"/>
      </w:rPr>
      <w:tblPr/>
      <w:tcPr>
        <w:shd w:val="clear" w:color="auto" w:fill="BAA288"/>
      </w:tcPr>
    </w:tblStylePr>
    <w:tblStylePr w:type="firstCol">
      <w:rPr>
        <w:rFonts w:ascii="Arial" w:hAnsi="Arial" w:cs="Arial" w:hint="default"/>
        <w:i/>
        <w:color w:val="FFFFFF" w:themeColor="background1"/>
        <w:sz w:val="18"/>
        <w:szCs w:val="18"/>
      </w:rPr>
      <w:tblPr/>
      <w:tcPr>
        <w:shd w:val="clear" w:color="auto" w:fill="BAA288"/>
      </w:tcPr>
    </w:tblStylePr>
    <w:tblStylePr w:type="lastCol">
      <w:pPr>
        <w:jc w:val="center"/>
      </w:pPr>
      <w:rPr>
        <w:rFonts w:asciiTheme="minorHAnsi" w:hAnsiTheme="minorHAnsi" w:cs="Arial" w:hint="default"/>
        <w:b/>
        <w:color w:val="auto"/>
        <w:sz w:val="18"/>
        <w:szCs w:val="18"/>
      </w:rPr>
    </w:tblStylePr>
  </w:style>
  <w:style w:type="paragraph" w:styleId="ListParagraph">
    <w:name w:val="List Paragraph"/>
    <w:basedOn w:val="Normal"/>
    <w:uiPriority w:val="34"/>
    <w:qFormat/>
    <w:rsid w:val="00F576F2"/>
    <w:pPr>
      <w:ind w:left="720"/>
      <w:contextualSpacing/>
    </w:pPr>
  </w:style>
  <w:style w:type="paragraph" w:styleId="Header">
    <w:name w:val="header"/>
    <w:basedOn w:val="Normal"/>
    <w:link w:val="HeaderChar"/>
    <w:uiPriority w:val="99"/>
    <w:unhideWhenUsed/>
    <w:rsid w:val="00A83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F0"/>
    <w:rPr>
      <w:rFonts w:ascii="Arial" w:hAnsi="Arial"/>
      <w:sz w:val="20"/>
      <w:szCs w:val="20"/>
    </w:rPr>
  </w:style>
  <w:style w:type="paragraph" w:styleId="Footer">
    <w:name w:val="footer"/>
    <w:basedOn w:val="Normal"/>
    <w:link w:val="FooterChar"/>
    <w:uiPriority w:val="99"/>
    <w:unhideWhenUsed/>
    <w:rsid w:val="00A83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9F0"/>
    <w:rPr>
      <w:rFonts w:ascii="Arial" w:hAnsi="Arial"/>
      <w:sz w:val="20"/>
      <w:szCs w:val="20"/>
    </w:rPr>
  </w:style>
  <w:style w:type="paragraph" w:styleId="BalloonText">
    <w:name w:val="Balloon Text"/>
    <w:basedOn w:val="Normal"/>
    <w:link w:val="BalloonTextChar"/>
    <w:uiPriority w:val="99"/>
    <w:semiHidden/>
    <w:unhideWhenUsed/>
    <w:rsid w:val="005A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354"/>
    <w:rPr>
      <w:rFonts w:ascii="Tahoma" w:hAnsi="Tahoma" w:cs="Tahoma"/>
      <w:sz w:val="16"/>
      <w:szCs w:val="16"/>
    </w:rPr>
  </w:style>
  <w:style w:type="paragraph" w:styleId="TOCHeading">
    <w:name w:val="TOC Heading"/>
    <w:basedOn w:val="Heading1"/>
    <w:next w:val="Normal"/>
    <w:uiPriority w:val="39"/>
    <w:unhideWhenUsed/>
    <w:qFormat/>
    <w:rsid w:val="00A90E8C"/>
    <w:pPr>
      <w:numPr>
        <w:numId w:val="0"/>
      </w:numPr>
      <w:spacing w:before="480" w:after="0" w:line="276" w:lineRule="auto"/>
      <w:jc w:val="left"/>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97447C"/>
    <w:pPr>
      <w:tabs>
        <w:tab w:val="right" w:leader="dot" w:pos="9016"/>
      </w:tabs>
      <w:spacing w:after="100"/>
    </w:pPr>
    <w:rPr>
      <w:rFonts w:cs="Arial"/>
      <w:b/>
      <w:noProof/>
    </w:rPr>
  </w:style>
  <w:style w:type="paragraph" w:styleId="TOC3">
    <w:name w:val="toc 3"/>
    <w:basedOn w:val="Normal"/>
    <w:next w:val="Normal"/>
    <w:autoRedefine/>
    <w:uiPriority w:val="39"/>
    <w:unhideWhenUsed/>
    <w:rsid w:val="00A90E8C"/>
    <w:pPr>
      <w:spacing w:after="100"/>
      <w:ind w:left="400"/>
    </w:pPr>
  </w:style>
  <w:style w:type="character" w:styleId="Hyperlink">
    <w:name w:val="Hyperlink"/>
    <w:basedOn w:val="DefaultParagraphFont"/>
    <w:uiPriority w:val="99"/>
    <w:unhideWhenUsed/>
    <w:rsid w:val="00A90E8C"/>
    <w:rPr>
      <w:color w:val="0000FF" w:themeColor="hyperlink"/>
      <w:u w:val="single"/>
    </w:rPr>
  </w:style>
  <w:style w:type="table" w:styleId="TableGrid">
    <w:name w:val="Table Grid"/>
    <w:basedOn w:val="TableNormal"/>
    <w:rsid w:val="00E446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46532"/>
    <w:pPr>
      <w:spacing w:after="100"/>
      <w:ind w:left="200"/>
    </w:pPr>
  </w:style>
  <w:style w:type="paragraph" w:styleId="ListBullet2">
    <w:name w:val="List Bullet 2"/>
    <w:basedOn w:val="Normal"/>
    <w:uiPriority w:val="99"/>
    <w:semiHidden/>
    <w:unhideWhenUsed/>
    <w:rsid w:val="00C23623"/>
    <w:pPr>
      <w:numPr>
        <w:numId w:val="14"/>
      </w:numPr>
      <w:contextualSpacing/>
    </w:pPr>
  </w:style>
  <w:style w:type="paragraph" w:styleId="NormalWeb">
    <w:name w:val="Normal (Web)"/>
    <w:basedOn w:val="Normal"/>
    <w:uiPriority w:val="99"/>
    <w:semiHidden/>
    <w:unhideWhenUsed/>
    <w:rsid w:val="002D642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QuotePoint">
    <w:name w:val="Quote Point"/>
    <w:basedOn w:val="Quote"/>
    <w:qFormat/>
    <w:rsid w:val="0077710A"/>
    <w:pPr>
      <w:numPr>
        <w:numId w:val="16"/>
      </w:numPr>
      <w:spacing w:after="70" w:line="230" w:lineRule="auto"/>
      <w:ind w:left="720"/>
      <w:jc w:val="left"/>
    </w:pPr>
    <w:rPr>
      <w:rFonts w:ascii="Calibri" w:eastAsia="Times New Roman" w:hAnsi="Calibri" w:cs="Times New Roman"/>
      <w:spacing w:val="-3"/>
      <w:sz w:val="21"/>
      <w:szCs w:val="19"/>
      <w:lang w:eastAsia="en-AU"/>
    </w:rPr>
  </w:style>
  <w:style w:type="paragraph" w:styleId="Quote">
    <w:name w:val="Quote"/>
    <w:basedOn w:val="Normal"/>
    <w:next w:val="Normal"/>
    <w:link w:val="QuoteChar"/>
    <w:qFormat/>
    <w:rsid w:val="0077710A"/>
    <w:rPr>
      <w:i/>
      <w:iCs/>
      <w:color w:val="000000" w:themeColor="text1"/>
    </w:rPr>
  </w:style>
  <w:style w:type="character" w:customStyle="1" w:styleId="QuoteChar">
    <w:name w:val="Quote Char"/>
    <w:basedOn w:val="DefaultParagraphFont"/>
    <w:link w:val="Quote"/>
    <w:rsid w:val="0077710A"/>
    <w:rPr>
      <w:rFonts w:ascii="Arial" w:hAnsi="Arial"/>
      <w:i/>
      <w:iCs/>
      <w:color w:val="000000" w:themeColor="text1"/>
      <w:sz w:val="20"/>
      <w:szCs w:val="20"/>
    </w:rPr>
  </w:style>
  <w:style w:type="paragraph" w:customStyle="1" w:styleId="TableCaptionLabel">
    <w:name w:val="Table Caption Label"/>
    <w:basedOn w:val="Normal"/>
    <w:next w:val="Normal"/>
    <w:qFormat/>
    <w:rsid w:val="005A6B72"/>
    <w:pPr>
      <w:keepNext/>
      <w:spacing w:before="142" w:line="230" w:lineRule="auto"/>
      <w:jc w:val="left"/>
    </w:pPr>
    <w:rPr>
      <w:rFonts w:ascii="Calibri" w:eastAsia="Times New Roman" w:hAnsi="Calibri" w:cs="Times New Roman"/>
      <w:b/>
      <w:bCs/>
      <w:color w:val="EE3124"/>
      <w:spacing w:val="-3"/>
      <w:sz w:val="21"/>
      <w:szCs w:val="16"/>
      <w:lang w:eastAsia="en-AU"/>
    </w:rPr>
  </w:style>
  <w:style w:type="paragraph" w:customStyle="1" w:styleId="TableCaptionText">
    <w:name w:val="Table Caption Text"/>
    <w:basedOn w:val="TableCaptionLabel"/>
    <w:next w:val="Normal"/>
    <w:qFormat/>
    <w:rsid w:val="005A6B72"/>
    <w:rPr>
      <w:b w:val="0"/>
    </w:rPr>
  </w:style>
  <w:style w:type="paragraph" w:customStyle="1" w:styleId="TableHeading">
    <w:name w:val="Table Heading"/>
    <w:basedOn w:val="Normal"/>
    <w:uiPriority w:val="25"/>
    <w:qFormat/>
    <w:rsid w:val="005A6B72"/>
    <w:pPr>
      <w:spacing w:before="20" w:after="70" w:line="230" w:lineRule="auto"/>
      <w:jc w:val="left"/>
    </w:pPr>
    <w:rPr>
      <w:rFonts w:ascii="Calibri" w:eastAsia="Times New Roman" w:hAnsi="Calibri" w:cs="Times New Roman"/>
      <w:b/>
      <w:spacing w:val="-3"/>
      <w:sz w:val="21"/>
      <w:szCs w:val="19"/>
      <w:lang w:eastAsia="en-AU"/>
    </w:rPr>
  </w:style>
  <w:style w:type="paragraph" w:customStyle="1" w:styleId="TableText">
    <w:name w:val="Table Text"/>
    <w:basedOn w:val="Normal"/>
    <w:uiPriority w:val="27"/>
    <w:qFormat/>
    <w:rsid w:val="005A6B72"/>
    <w:pPr>
      <w:spacing w:after="0" w:line="240" w:lineRule="auto"/>
      <w:jc w:val="left"/>
    </w:pPr>
    <w:rPr>
      <w:rFonts w:ascii="Calibri" w:eastAsia="Times New Roman" w:hAnsi="Calibri" w:cs="Times New Roman"/>
      <w:color w:val="000000" w:themeColor="text1"/>
      <w:spacing w:val="-3"/>
      <w:sz w:val="21"/>
      <w:szCs w:val="19"/>
      <w:lang w:eastAsia="en-AU"/>
    </w:rPr>
  </w:style>
  <w:style w:type="table" w:customStyle="1" w:styleId="RUPTable1">
    <w:name w:val="RUP Table 1"/>
    <w:basedOn w:val="TableNormal"/>
    <w:rsid w:val="005A6B72"/>
    <w:pPr>
      <w:spacing w:before="20" w:after="20" w:line="190" w:lineRule="atLeast"/>
    </w:pPr>
    <w:rPr>
      <w:rFonts w:ascii="Calibri" w:eastAsia="Times New Roman" w:hAnsi="Calibri" w:cs="Times New Roman"/>
      <w:sz w:val="21"/>
      <w:szCs w:val="19"/>
      <w:lang w:eastAsia="en-AU"/>
    </w:rPr>
    <w:tblPr>
      <w:tblBorders>
        <w:top w:val="single" w:sz="4" w:space="0" w:color="EE3124"/>
        <w:bottom w:val="single" w:sz="4" w:space="0" w:color="auto"/>
        <w:insideH w:val="single" w:sz="4" w:space="0" w:color="auto"/>
      </w:tblBorders>
      <w:tblCellMar>
        <w:top w:w="28" w:type="dxa"/>
        <w:left w:w="57" w:type="dxa"/>
        <w:bottom w:w="28" w:type="dxa"/>
        <w:right w:w="57" w:type="dxa"/>
      </w:tblCellMar>
    </w:tblPr>
    <w:tcPr>
      <w:vAlign w:val="center"/>
    </w:tcPr>
    <w:tblStylePr w:type="firstRow">
      <w:pPr>
        <w:wordWrap/>
        <w:spacing w:line="216" w:lineRule="atLeast"/>
        <w:jc w:val="left"/>
      </w:pPr>
      <w:rPr>
        <w:rFonts w:ascii="Calibri" w:hAnsi="Calibri"/>
        <w:b w:val="0"/>
        <w:color w:val="auto"/>
        <w:sz w:val="21"/>
        <w:szCs w:val="19"/>
      </w:rPr>
      <w:tblPr/>
      <w:tcPr>
        <w:shd w:val="clear" w:color="auto" w:fill="DADADA"/>
      </w:tcPr>
    </w:tblStylePr>
    <w:tblStylePr w:type="firstCol">
      <w:rPr>
        <w:rFonts w:ascii="Cambria" w:hAnsi="Cambria"/>
        <w:b w:val="0"/>
        <w:sz w:val="18"/>
      </w:rPr>
    </w:tblStylePr>
    <w:tblStylePr w:type="lastCol">
      <w:pPr>
        <w:jc w:val="right"/>
      </w:pPr>
    </w:tblStylePr>
  </w:style>
  <w:style w:type="paragraph" w:customStyle="1" w:styleId="Default">
    <w:name w:val="Default"/>
    <w:rsid w:val="0077230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UrbisTableBody">
    <w:name w:val="Urbis Table Body"/>
    <w:basedOn w:val="Normal"/>
    <w:rsid w:val="0077230D"/>
    <w:pPr>
      <w:spacing w:before="40" w:after="40" w:line="240" w:lineRule="auto"/>
      <w:jc w:val="left"/>
    </w:pPr>
    <w:rPr>
      <w:rFonts w:eastAsia="Times New Roman" w:cs="Times New Roman"/>
      <w:sz w:val="18"/>
      <w:szCs w:val="18"/>
    </w:rPr>
  </w:style>
  <w:style w:type="paragraph" w:customStyle="1" w:styleId="Meconetext">
    <w:name w:val="Mecone text"/>
    <w:basedOn w:val="Normal"/>
    <w:qFormat/>
    <w:rsid w:val="00394AA8"/>
    <w:pPr>
      <w:spacing w:before="120" w:after="120" w:line="240" w:lineRule="auto"/>
      <w:ind w:left="397"/>
    </w:pPr>
    <w:rPr>
      <w:rFonts w:ascii="Century Gothic" w:eastAsia="MS Mincho" w:hAnsi="Century Gothic" w:cs="Arial"/>
      <w:lang w:val="en-US"/>
    </w:rPr>
  </w:style>
  <w:style w:type="paragraph" w:styleId="BodyText">
    <w:name w:val="Body Text"/>
    <w:basedOn w:val="Normal"/>
    <w:link w:val="BodyTextChar"/>
    <w:uiPriority w:val="99"/>
    <w:rsid w:val="00394AA8"/>
    <w:pPr>
      <w:spacing w:after="120" w:line="240" w:lineRule="auto"/>
      <w:jc w:val="left"/>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rsid w:val="00394AA8"/>
    <w:rPr>
      <w:rFonts w:ascii="Times New Roman" w:eastAsia="Times New Roman" w:hAnsi="Times New Roman" w:cs="Times New Roman"/>
      <w:sz w:val="24"/>
      <w:szCs w:val="24"/>
      <w:lang w:eastAsia="en-AU"/>
    </w:rPr>
  </w:style>
  <w:style w:type="paragraph" w:customStyle="1" w:styleId="Text1">
    <w:name w:val="Text 1"/>
    <w:basedOn w:val="Normal"/>
    <w:link w:val="Text1Char"/>
    <w:rsid w:val="00394AA8"/>
    <w:pPr>
      <w:tabs>
        <w:tab w:val="left" w:pos="851"/>
      </w:tabs>
      <w:spacing w:after="180" w:line="240" w:lineRule="auto"/>
    </w:pPr>
    <w:rPr>
      <w:rFonts w:eastAsia="Times New Roman" w:cs="Times New Roman"/>
      <w:sz w:val="22"/>
      <w:szCs w:val="24"/>
      <w:lang w:eastAsia="en-AU"/>
    </w:rPr>
  </w:style>
  <w:style w:type="character" w:customStyle="1" w:styleId="Text1Char">
    <w:name w:val="Text 1 Char"/>
    <w:link w:val="Text1"/>
    <w:rsid w:val="00394AA8"/>
    <w:rPr>
      <w:rFonts w:ascii="Arial" w:eastAsia="Times New Roman" w:hAnsi="Arial" w:cs="Times New Roman"/>
      <w:szCs w:val="24"/>
      <w:lang w:eastAsia="en-AU"/>
    </w:rPr>
  </w:style>
  <w:style w:type="table" w:customStyle="1" w:styleId="ETHOSTABLEStandard">
    <w:name w:val="ETHOS TABLE Standard"/>
    <w:basedOn w:val="TableNormal"/>
    <w:uiPriority w:val="99"/>
    <w:rsid w:val="006A783F"/>
    <w:pPr>
      <w:spacing w:after="57" w:line="200" w:lineRule="atLeast"/>
    </w:pPr>
    <w:rPr>
      <w:rFonts w:eastAsia="Century Gothic"/>
      <w:sz w:val="16"/>
      <w:szCs w:val="20"/>
    </w:rPr>
    <w:tblPr>
      <w:tblStyleRowBandSize w:val="1"/>
      <w:tblBorders>
        <w:top w:val="single" w:sz="2" w:space="0" w:color="000000" w:themeColor="text1"/>
        <w:bottom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blStylePr w:type="firstRow">
      <w:pPr>
        <w:wordWrap/>
        <w:spacing w:beforeLines="0" w:before="100" w:beforeAutospacing="1" w:afterLines="0" w:after="100" w:afterAutospacing="1" w:line="240" w:lineRule="auto"/>
        <w:contextualSpacing/>
      </w:pPr>
      <w:rPr>
        <w:rFonts w:asciiTheme="majorHAnsi" w:hAnsiTheme="majorHAnsi" w:cs="Arial" w:hint="default"/>
      </w:rPr>
      <w:tblPr/>
      <w:tcPr>
        <w:tcBorders>
          <w:top w:val="single" w:sz="2" w:space="0" w:color="EEECE1" w:themeColor="background2"/>
          <w:left w:val="nil"/>
          <w:bottom w:val="single" w:sz="2" w:space="0" w:color="EEECE1" w:themeColor="background2"/>
          <w:right w:val="nil"/>
          <w:insideH w:val="nil"/>
          <w:insideV w:val="nil"/>
          <w:tl2br w:val="nil"/>
          <w:tr2bl w:val="nil"/>
        </w:tcBorders>
        <w:shd w:val="clear" w:color="auto" w:fill="EEECE1" w:themeFill="background2"/>
      </w:tcPr>
    </w:tblStylePr>
    <w:tblStylePr w:type="lastRow">
      <w:rPr>
        <w:rFonts w:asciiTheme="majorHAnsi" w:hAnsiTheme="majorHAnsi" w:cs="Arial" w:hint="default"/>
      </w:rPr>
    </w:tblStylePr>
    <w:tblStylePr w:type="firstCol">
      <w:rPr>
        <w:rFonts w:asciiTheme="minorHAnsi" w:hAnsiTheme="minorHAnsi" w:cs="Arial" w:hint="default"/>
      </w:rPr>
      <w:tblPr/>
      <w:tcPr>
        <w:tcBorders>
          <w:right w:val="single" w:sz="2" w:space="0" w:color="000000" w:themeColor="text1"/>
        </w:tcBorders>
      </w:tcPr>
    </w:tblStylePr>
    <w:tblStylePr w:type="band2Horz">
      <w:tblPr/>
      <w:tcPr>
        <w:shd w:val="clear" w:color="auto" w:fill="F2F2F2" w:themeFill="background1" w:themeFillShade="F2"/>
      </w:tcPr>
    </w:tblStylePr>
  </w:style>
  <w:style w:type="table" w:styleId="LightShading-Accent2">
    <w:name w:val="Light Shading Accent 2"/>
    <w:basedOn w:val="TableNormal"/>
    <w:rsid w:val="00EC10CD"/>
    <w:pPr>
      <w:spacing w:after="0" w:line="240" w:lineRule="auto"/>
    </w:pPr>
    <w:rPr>
      <w:rFonts w:ascii="Arial" w:eastAsia="Arial" w:hAnsi="Arial" w:cs="Times New Roman"/>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2925">
      <w:bodyDiv w:val="1"/>
      <w:marLeft w:val="0"/>
      <w:marRight w:val="0"/>
      <w:marTop w:val="0"/>
      <w:marBottom w:val="0"/>
      <w:divBdr>
        <w:top w:val="none" w:sz="0" w:space="0" w:color="auto"/>
        <w:left w:val="none" w:sz="0" w:space="0" w:color="auto"/>
        <w:bottom w:val="none" w:sz="0" w:space="0" w:color="auto"/>
        <w:right w:val="none" w:sz="0" w:space="0" w:color="auto"/>
      </w:divBdr>
    </w:div>
    <w:div w:id="16349011">
      <w:bodyDiv w:val="1"/>
      <w:marLeft w:val="0"/>
      <w:marRight w:val="0"/>
      <w:marTop w:val="0"/>
      <w:marBottom w:val="0"/>
      <w:divBdr>
        <w:top w:val="none" w:sz="0" w:space="0" w:color="auto"/>
        <w:left w:val="none" w:sz="0" w:space="0" w:color="auto"/>
        <w:bottom w:val="none" w:sz="0" w:space="0" w:color="auto"/>
        <w:right w:val="none" w:sz="0" w:space="0" w:color="auto"/>
      </w:divBdr>
    </w:div>
    <w:div w:id="73362286">
      <w:bodyDiv w:val="1"/>
      <w:marLeft w:val="0"/>
      <w:marRight w:val="0"/>
      <w:marTop w:val="0"/>
      <w:marBottom w:val="0"/>
      <w:divBdr>
        <w:top w:val="none" w:sz="0" w:space="0" w:color="auto"/>
        <w:left w:val="none" w:sz="0" w:space="0" w:color="auto"/>
        <w:bottom w:val="none" w:sz="0" w:space="0" w:color="auto"/>
        <w:right w:val="none" w:sz="0" w:space="0" w:color="auto"/>
      </w:divBdr>
    </w:div>
    <w:div w:id="75564982">
      <w:bodyDiv w:val="1"/>
      <w:marLeft w:val="0"/>
      <w:marRight w:val="0"/>
      <w:marTop w:val="0"/>
      <w:marBottom w:val="0"/>
      <w:divBdr>
        <w:top w:val="none" w:sz="0" w:space="0" w:color="auto"/>
        <w:left w:val="none" w:sz="0" w:space="0" w:color="auto"/>
        <w:bottom w:val="none" w:sz="0" w:space="0" w:color="auto"/>
        <w:right w:val="none" w:sz="0" w:space="0" w:color="auto"/>
      </w:divBdr>
    </w:div>
    <w:div w:id="77866066">
      <w:bodyDiv w:val="1"/>
      <w:marLeft w:val="0"/>
      <w:marRight w:val="0"/>
      <w:marTop w:val="0"/>
      <w:marBottom w:val="0"/>
      <w:divBdr>
        <w:top w:val="none" w:sz="0" w:space="0" w:color="auto"/>
        <w:left w:val="none" w:sz="0" w:space="0" w:color="auto"/>
        <w:bottom w:val="none" w:sz="0" w:space="0" w:color="auto"/>
        <w:right w:val="none" w:sz="0" w:space="0" w:color="auto"/>
      </w:divBdr>
    </w:div>
    <w:div w:id="99106969">
      <w:bodyDiv w:val="1"/>
      <w:marLeft w:val="0"/>
      <w:marRight w:val="0"/>
      <w:marTop w:val="0"/>
      <w:marBottom w:val="0"/>
      <w:divBdr>
        <w:top w:val="none" w:sz="0" w:space="0" w:color="auto"/>
        <w:left w:val="none" w:sz="0" w:space="0" w:color="auto"/>
        <w:bottom w:val="none" w:sz="0" w:space="0" w:color="auto"/>
        <w:right w:val="none" w:sz="0" w:space="0" w:color="auto"/>
      </w:divBdr>
      <w:divsChild>
        <w:div w:id="856893703">
          <w:marLeft w:val="0"/>
          <w:marRight w:val="0"/>
          <w:marTop w:val="0"/>
          <w:marBottom w:val="0"/>
          <w:divBdr>
            <w:top w:val="none" w:sz="0" w:space="0" w:color="auto"/>
            <w:left w:val="none" w:sz="0" w:space="0" w:color="auto"/>
            <w:bottom w:val="none" w:sz="0" w:space="0" w:color="auto"/>
            <w:right w:val="none" w:sz="0" w:space="0" w:color="auto"/>
          </w:divBdr>
          <w:divsChild>
            <w:div w:id="1495142175">
              <w:marLeft w:val="0"/>
              <w:marRight w:val="0"/>
              <w:marTop w:val="0"/>
              <w:marBottom w:val="0"/>
              <w:divBdr>
                <w:top w:val="none" w:sz="0" w:space="0" w:color="auto"/>
                <w:left w:val="none" w:sz="0" w:space="0" w:color="auto"/>
                <w:bottom w:val="none" w:sz="0" w:space="0" w:color="auto"/>
                <w:right w:val="none" w:sz="0" w:space="0" w:color="auto"/>
              </w:divBdr>
              <w:divsChild>
                <w:div w:id="2016032424">
                  <w:marLeft w:val="0"/>
                  <w:marRight w:val="0"/>
                  <w:marTop w:val="0"/>
                  <w:marBottom w:val="0"/>
                  <w:divBdr>
                    <w:top w:val="none" w:sz="0" w:space="0" w:color="auto"/>
                    <w:left w:val="none" w:sz="0" w:space="0" w:color="auto"/>
                    <w:bottom w:val="none" w:sz="0" w:space="0" w:color="auto"/>
                    <w:right w:val="none" w:sz="0" w:space="0" w:color="auto"/>
                  </w:divBdr>
                  <w:divsChild>
                    <w:div w:id="709648757">
                      <w:marLeft w:val="0"/>
                      <w:marRight w:val="0"/>
                      <w:marTop w:val="0"/>
                      <w:marBottom w:val="0"/>
                      <w:divBdr>
                        <w:top w:val="none" w:sz="0" w:space="0" w:color="auto"/>
                        <w:left w:val="none" w:sz="0" w:space="0" w:color="auto"/>
                        <w:bottom w:val="none" w:sz="0" w:space="0" w:color="auto"/>
                        <w:right w:val="none" w:sz="0" w:space="0" w:color="auto"/>
                      </w:divBdr>
                      <w:divsChild>
                        <w:div w:id="2130466236">
                          <w:marLeft w:val="0"/>
                          <w:marRight w:val="0"/>
                          <w:marTop w:val="0"/>
                          <w:marBottom w:val="0"/>
                          <w:divBdr>
                            <w:top w:val="none" w:sz="0" w:space="0" w:color="auto"/>
                            <w:left w:val="none" w:sz="0" w:space="0" w:color="auto"/>
                            <w:bottom w:val="none" w:sz="0" w:space="0" w:color="auto"/>
                            <w:right w:val="none" w:sz="0" w:space="0" w:color="auto"/>
                          </w:divBdr>
                          <w:divsChild>
                            <w:div w:id="17083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13209109">
      <w:bodyDiv w:val="1"/>
      <w:marLeft w:val="0"/>
      <w:marRight w:val="0"/>
      <w:marTop w:val="0"/>
      <w:marBottom w:val="0"/>
      <w:divBdr>
        <w:top w:val="none" w:sz="0" w:space="0" w:color="auto"/>
        <w:left w:val="none" w:sz="0" w:space="0" w:color="auto"/>
        <w:bottom w:val="none" w:sz="0" w:space="0" w:color="auto"/>
        <w:right w:val="none" w:sz="0" w:space="0" w:color="auto"/>
      </w:divBdr>
    </w:div>
    <w:div w:id="119810477">
      <w:bodyDiv w:val="1"/>
      <w:marLeft w:val="0"/>
      <w:marRight w:val="0"/>
      <w:marTop w:val="0"/>
      <w:marBottom w:val="0"/>
      <w:divBdr>
        <w:top w:val="none" w:sz="0" w:space="0" w:color="auto"/>
        <w:left w:val="none" w:sz="0" w:space="0" w:color="auto"/>
        <w:bottom w:val="none" w:sz="0" w:space="0" w:color="auto"/>
        <w:right w:val="none" w:sz="0" w:space="0" w:color="auto"/>
      </w:divBdr>
    </w:div>
    <w:div w:id="133330074">
      <w:bodyDiv w:val="1"/>
      <w:marLeft w:val="0"/>
      <w:marRight w:val="0"/>
      <w:marTop w:val="0"/>
      <w:marBottom w:val="0"/>
      <w:divBdr>
        <w:top w:val="none" w:sz="0" w:space="0" w:color="auto"/>
        <w:left w:val="none" w:sz="0" w:space="0" w:color="auto"/>
        <w:bottom w:val="none" w:sz="0" w:space="0" w:color="auto"/>
        <w:right w:val="none" w:sz="0" w:space="0" w:color="auto"/>
      </w:divBdr>
    </w:div>
    <w:div w:id="160854321">
      <w:bodyDiv w:val="1"/>
      <w:marLeft w:val="0"/>
      <w:marRight w:val="0"/>
      <w:marTop w:val="0"/>
      <w:marBottom w:val="0"/>
      <w:divBdr>
        <w:top w:val="none" w:sz="0" w:space="0" w:color="auto"/>
        <w:left w:val="none" w:sz="0" w:space="0" w:color="auto"/>
        <w:bottom w:val="none" w:sz="0" w:space="0" w:color="auto"/>
        <w:right w:val="none" w:sz="0" w:space="0" w:color="auto"/>
      </w:divBdr>
    </w:div>
    <w:div w:id="204870728">
      <w:bodyDiv w:val="1"/>
      <w:marLeft w:val="0"/>
      <w:marRight w:val="0"/>
      <w:marTop w:val="0"/>
      <w:marBottom w:val="0"/>
      <w:divBdr>
        <w:top w:val="none" w:sz="0" w:space="0" w:color="auto"/>
        <w:left w:val="none" w:sz="0" w:space="0" w:color="auto"/>
        <w:bottom w:val="none" w:sz="0" w:space="0" w:color="auto"/>
        <w:right w:val="none" w:sz="0" w:space="0" w:color="auto"/>
      </w:divBdr>
    </w:div>
    <w:div w:id="225919268">
      <w:bodyDiv w:val="1"/>
      <w:marLeft w:val="0"/>
      <w:marRight w:val="0"/>
      <w:marTop w:val="0"/>
      <w:marBottom w:val="0"/>
      <w:divBdr>
        <w:top w:val="none" w:sz="0" w:space="0" w:color="auto"/>
        <w:left w:val="none" w:sz="0" w:space="0" w:color="auto"/>
        <w:bottom w:val="none" w:sz="0" w:space="0" w:color="auto"/>
        <w:right w:val="none" w:sz="0" w:space="0" w:color="auto"/>
      </w:divBdr>
    </w:div>
    <w:div w:id="258871882">
      <w:bodyDiv w:val="1"/>
      <w:marLeft w:val="0"/>
      <w:marRight w:val="0"/>
      <w:marTop w:val="0"/>
      <w:marBottom w:val="0"/>
      <w:divBdr>
        <w:top w:val="none" w:sz="0" w:space="0" w:color="auto"/>
        <w:left w:val="none" w:sz="0" w:space="0" w:color="auto"/>
        <w:bottom w:val="none" w:sz="0" w:space="0" w:color="auto"/>
        <w:right w:val="none" w:sz="0" w:space="0" w:color="auto"/>
      </w:divBdr>
    </w:div>
    <w:div w:id="322978138">
      <w:bodyDiv w:val="1"/>
      <w:marLeft w:val="0"/>
      <w:marRight w:val="0"/>
      <w:marTop w:val="0"/>
      <w:marBottom w:val="0"/>
      <w:divBdr>
        <w:top w:val="none" w:sz="0" w:space="0" w:color="auto"/>
        <w:left w:val="none" w:sz="0" w:space="0" w:color="auto"/>
        <w:bottom w:val="none" w:sz="0" w:space="0" w:color="auto"/>
        <w:right w:val="none" w:sz="0" w:space="0" w:color="auto"/>
      </w:divBdr>
    </w:div>
    <w:div w:id="323438275">
      <w:bodyDiv w:val="1"/>
      <w:marLeft w:val="0"/>
      <w:marRight w:val="0"/>
      <w:marTop w:val="0"/>
      <w:marBottom w:val="0"/>
      <w:divBdr>
        <w:top w:val="none" w:sz="0" w:space="0" w:color="auto"/>
        <w:left w:val="none" w:sz="0" w:space="0" w:color="auto"/>
        <w:bottom w:val="none" w:sz="0" w:space="0" w:color="auto"/>
        <w:right w:val="none" w:sz="0" w:space="0" w:color="auto"/>
      </w:divBdr>
    </w:div>
    <w:div w:id="347298901">
      <w:bodyDiv w:val="1"/>
      <w:marLeft w:val="0"/>
      <w:marRight w:val="0"/>
      <w:marTop w:val="0"/>
      <w:marBottom w:val="0"/>
      <w:divBdr>
        <w:top w:val="none" w:sz="0" w:space="0" w:color="auto"/>
        <w:left w:val="none" w:sz="0" w:space="0" w:color="auto"/>
        <w:bottom w:val="none" w:sz="0" w:space="0" w:color="auto"/>
        <w:right w:val="none" w:sz="0" w:space="0" w:color="auto"/>
      </w:divBdr>
    </w:div>
    <w:div w:id="349767328">
      <w:bodyDiv w:val="1"/>
      <w:marLeft w:val="0"/>
      <w:marRight w:val="0"/>
      <w:marTop w:val="0"/>
      <w:marBottom w:val="0"/>
      <w:divBdr>
        <w:top w:val="none" w:sz="0" w:space="0" w:color="auto"/>
        <w:left w:val="none" w:sz="0" w:space="0" w:color="auto"/>
        <w:bottom w:val="none" w:sz="0" w:space="0" w:color="auto"/>
        <w:right w:val="none" w:sz="0" w:space="0" w:color="auto"/>
      </w:divBdr>
    </w:div>
    <w:div w:id="408432558">
      <w:bodyDiv w:val="1"/>
      <w:marLeft w:val="0"/>
      <w:marRight w:val="0"/>
      <w:marTop w:val="0"/>
      <w:marBottom w:val="0"/>
      <w:divBdr>
        <w:top w:val="none" w:sz="0" w:space="0" w:color="auto"/>
        <w:left w:val="none" w:sz="0" w:space="0" w:color="auto"/>
        <w:bottom w:val="none" w:sz="0" w:space="0" w:color="auto"/>
        <w:right w:val="none" w:sz="0" w:space="0" w:color="auto"/>
      </w:divBdr>
    </w:div>
    <w:div w:id="425199084">
      <w:bodyDiv w:val="1"/>
      <w:marLeft w:val="0"/>
      <w:marRight w:val="0"/>
      <w:marTop w:val="0"/>
      <w:marBottom w:val="0"/>
      <w:divBdr>
        <w:top w:val="none" w:sz="0" w:space="0" w:color="auto"/>
        <w:left w:val="none" w:sz="0" w:space="0" w:color="auto"/>
        <w:bottom w:val="none" w:sz="0" w:space="0" w:color="auto"/>
        <w:right w:val="none" w:sz="0" w:space="0" w:color="auto"/>
      </w:divBdr>
    </w:div>
    <w:div w:id="465010111">
      <w:bodyDiv w:val="1"/>
      <w:marLeft w:val="0"/>
      <w:marRight w:val="0"/>
      <w:marTop w:val="0"/>
      <w:marBottom w:val="0"/>
      <w:divBdr>
        <w:top w:val="none" w:sz="0" w:space="0" w:color="auto"/>
        <w:left w:val="none" w:sz="0" w:space="0" w:color="auto"/>
        <w:bottom w:val="none" w:sz="0" w:space="0" w:color="auto"/>
        <w:right w:val="none" w:sz="0" w:space="0" w:color="auto"/>
      </w:divBdr>
    </w:div>
    <w:div w:id="493573581">
      <w:bodyDiv w:val="1"/>
      <w:marLeft w:val="0"/>
      <w:marRight w:val="0"/>
      <w:marTop w:val="0"/>
      <w:marBottom w:val="0"/>
      <w:divBdr>
        <w:top w:val="none" w:sz="0" w:space="0" w:color="auto"/>
        <w:left w:val="none" w:sz="0" w:space="0" w:color="auto"/>
        <w:bottom w:val="none" w:sz="0" w:space="0" w:color="auto"/>
        <w:right w:val="none" w:sz="0" w:space="0" w:color="auto"/>
      </w:divBdr>
    </w:div>
    <w:div w:id="493647177">
      <w:bodyDiv w:val="1"/>
      <w:marLeft w:val="0"/>
      <w:marRight w:val="0"/>
      <w:marTop w:val="0"/>
      <w:marBottom w:val="0"/>
      <w:divBdr>
        <w:top w:val="none" w:sz="0" w:space="0" w:color="auto"/>
        <w:left w:val="none" w:sz="0" w:space="0" w:color="auto"/>
        <w:bottom w:val="none" w:sz="0" w:space="0" w:color="auto"/>
        <w:right w:val="none" w:sz="0" w:space="0" w:color="auto"/>
      </w:divBdr>
    </w:div>
    <w:div w:id="497843924">
      <w:bodyDiv w:val="1"/>
      <w:marLeft w:val="0"/>
      <w:marRight w:val="0"/>
      <w:marTop w:val="0"/>
      <w:marBottom w:val="0"/>
      <w:divBdr>
        <w:top w:val="none" w:sz="0" w:space="0" w:color="auto"/>
        <w:left w:val="none" w:sz="0" w:space="0" w:color="auto"/>
        <w:bottom w:val="none" w:sz="0" w:space="0" w:color="auto"/>
        <w:right w:val="none" w:sz="0" w:space="0" w:color="auto"/>
      </w:divBdr>
    </w:div>
    <w:div w:id="533924194">
      <w:bodyDiv w:val="1"/>
      <w:marLeft w:val="0"/>
      <w:marRight w:val="0"/>
      <w:marTop w:val="0"/>
      <w:marBottom w:val="0"/>
      <w:divBdr>
        <w:top w:val="none" w:sz="0" w:space="0" w:color="auto"/>
        <w:left w:val="none" w:sz="0" w:space="0" w:color="auto"/>
        <w:bottom w:val="none" w:sz="0" w:space="0" w:color="auto"/>
        <w:right w:val="none" w:sz="0" w:space="0" w:color="auto"/>
      </w:divBdr>
    </w:div>
    <w:div w:id="543955105">
      <w:bodyDiv w:val="1"/>
      <w:marLeft w:val="0"/>
      <w:marRight w:val="0"/>
      <w:marTop w:val="0"/>
      <w:marBottom w:val="0"/>
      <w:divBdr>
        <w:top w:val="none" w:sz="0" w:space="0" w:color="auto"/>
        <w:left w:val="none" w:sz="0" w:space="0" w:color="auto"/>
        <w:bottom w:val="none" w:sz="0" w:space="0" w:color="auto"/>
        <w:right w:val="none" w:sz="0" w:space="0" w:color="auto"/>
      </w:divBdr>
    </w:div>
    <w:div w:id="610017737">
      <w:bodyDiv w:val="1"/>
      <w:marLeft w:val="0"/>
      <w:marRight w:val="0"/>
      <w:marTop w:val="0"/>
      <w:marBottom w:val="0"/>
      <w:divBdr>
        <w:top w:val="none" w:sz="0" w:space="0" w:color="auto"/>
        <w:left w:val="none" w:sz="0" w:space="0" w:color="auto"/>
        <w:bottom w:val="none" w:sz="0" w:space="0" w:color="auto"/>
        <w:right w:val="none" w:sz="0" w:space="0" w:color="auto"/>
      </w:divBdr>
    </w:div>
    <w:div w:id="684020571">
      <w:bodyDiv w:val="1"/>
      <w:marLeft w:val="0"/>
      <w:marRight w:val="0"/>
      <w:marTop w:val="0"/>
      <w:marBottom w:val="0"/>
      <w:divBdr>
        <w:top w:val="none" w:sz="0" w:space="0" w:color="auto"/>
        <w:left w:val="none" w:sz="0" w:space="0" w:color="auto"/>
        <w:bottom w:val="none" w:sz="0" w:space="0" w:color="auto"/>
        <w:right w:val="none" w:sz="0" w:space="0" w:color="auto"/>
      </w:divBdr>
    </w:div>
    <w:div w:id="713388220">
      <w:bodyDiv w:val="1"/>
      <w:marLeft w:val="0"/>
      <w:marRight w:val="0"/>
      <w:marTop w:val="0"/>
      <w:marBottom w:val="0"/>
      <w:divBdr>
        <w:top w:val="none" w:sz="0" w:space="0" w:color="auto"/>
        <w:left w:val="none" w:sz="0" w:space="0" w:color="auto"/>
        <w:bottom w:val="none" w:sz="0" w:space="0" w:color="auto"/>
        <w:right w:val="none" w:sz="0" w:space="0" w:color="auto"/>
      </w:divBdr>
    </w:div>
    <w:div w:id="729226871">
      <w:bodyDiv w:val="1"/>
      <w:marLeft w:val="0"/>
      <w:marRight w:val="0"/>
      <w:marTop w:val="0"/>
      <w:marBottom w:val="0"/>
      <w:divBdr>
        <w:top w:val="none" w:sz="0" w:space="0" w:color="auto"/>
        <w:left w:val="none" w:sz="0" w:space="0" w:color="auto"/>
        <w:bottom w:val="none" w:sz="0" w:space="0" w:color="auto"/>
        <w:right w:val="none" w:sz="0" w:space="0" w:color="auto"/>
      </w:divBdr>
    </w:div>
    <w:div w:id="757097458">
      <w:bodyDiv w:val="1"/>
      <w:marLeft w:val="0"/>
      <w:marRight w:val="0"/>
      <w:marTop w:val="0"/>
      <w:marBottom w:val="0"/>
      <w:divBdr>
        <w:top w:val="none" w:sz="0" w:space="0" w:color="auto"/>
        <w:left w:val="none" w:sz="0" w:space="0" w:color="auto"/>
        <w:bottom w:val="none" w:sz="0" w:space="0" w:color="auto"/>
        <w:right w:val="none" w:sz="0" w:space="0" w:color="auto"/>
      </w:divBdr>
    </w:div>
    <w:div w:id="809128123">
      <w:bodyDiv w:val="1"/>
      <w:marLeft w:val="0"/>
      <w:marRight w:val="0"/>
      <w:marTop w:val="0"/>
      <w:marBottom w:val="0"/>
      <w:divBdr>
        <w:top w:val="none" w:sz="0" w:space="0" w:color="auto"/>
        <w:left w:val="none" w:sz="0" w:space="0" w:color="auto"/>
        <w:bottom w:val="none" w:sz="0" w:space="0" w:color="auto"/>
        <w:right w:val="none" w:sz="0" w:space="0" w:color="auto"/>
      </w:divBdr>
    </w:div>
    <w:div w:id="820732781">
      <w:bodyDiv w:val="1"/>
      <w:marLeft w:val="0"/>
      <w:marRight w:val="0"/>
      <w:marTop w:val="0"/>
      <w:marBottom w:val="0"/>
      <w:divBdr>
        <w:top w:val="none" w:sz="0" w:space="0" w:color="auto"/>
        <w:left w:val="none" w:sz="0" w:space="0" w:color="auto"/>
        <w:bottom w:val="none" w:sz="0" w:space="0" w:color="auto"/>
        <w:right w:val="none" w:sz="0" w:space="0" w:color="auto"/>
      </w:divBdr>
    </w:div>
    <w:div w:id="834997175">
      <w:bodyDiv w:val="1"/>
      <w:marLeft w:val="0"/>
      <w:marRight w:val="0"/>
      <w:marTop w:val="0"/>
      <w:marBottom w:val="0"/>
      <w:divBdr>
        <w:top w:val="none" w:sz="0" w:space="0" w:color="auto"/>
        <w:left w:val="none" w:sz="0" w:space="0" w:color="auto"/>
        <w:bottom w:val="none" w:sz="0" w:space="0" w:color="auto"/>
        <w:right w:val="none" w:sz="0" w:space="0" w:color="auto"/>
      </w:divBdr>
    </w:div>
    <w:div w:id="849831270">
      <w:bodyDiv w:val="1"/>
      <w:marLeft w:val="0"/>
      <w:marRight w:val="0"/>
      <w:marTop w:val="0"/>
      <w:marBottom w:val="0"/>
      <w:divBdr>
        <w:top w:val="none" w:sz="0" w:space="0" w:color="auto"/>
        <w:left w:val="none" w:sz="0" w:space="0" w:color="auto"/>
        <w:bottom w:val="none" w:sz="0" w:space="0" w:color="auto"/>
        <w:right w:val="none" w:sz="0" w:space="0" w:color="auto"/>
      </w:divBdr>
    </w:div>
    <w:div w:id="852770168">
      <w:bodyDiv w:val="1"/>
      <w:marLeft w:val="0"/>
      <w:marRight w:val="0"/>
      <w:marTop w:val="0"/>
      <w:marBottom w:val="0"/>
      <w:divBdr>
        <w:top w:val="none" w:sz="0" w:space="0" w:color="auto"/>
        <w:left w:val="none" w:sz="0" w:space="0" w:color="auto"/>
        <w:bottom w:val="none" w:sz="0" w:space="0" w:color="auto"/>
        <w:right w:val="none" w:sz="0" w:space="0" w:color="auto"/>
      </w:divBdr>
    </w:div>
    <w:div w:id="924875888">
      <w:bodyDiv w:val="1"/>
      <w:marLeft w:val="0"/>
      <w:marRight w:val="0"/>
      <w:marTop w:val="0"/>
      <w:marBottom w:val="0"/>
      <w:divBdr>
        <w:top w:val="none" w:sz="0" w:space="0" w:color="auto"/>
        <w:left w:val="none" w:sz="0" w:space="0" w:color="auto"/>
        <w:bottom w:val="none" w:sz="0" w:space="0" w:color="auto"/>
        <w:right w:val="none" w:sz="0" w:space="0" w:color="auto"/>
      </w:divBdr>
    </w:div>
    <w:div w:id="938297101">
      <w:bodyDiv w:val="1"/>
      <w:marLeft w:val="0"/>
      <w:marRight w:val="0"/>
      <w:marTop w:val="0"/>
      <w:marBottom w:val="0"/>
      <w:divBdr>
        <w:top w:val="none" w:sz="0" w:space="0" w:color="auto"/>
        <w:left w:val="none" w:sz="0" w:space="0" w:color="auto"/>
        <w:bottom w:val="none" w:sz="0" w:space="0" w:color="auto"/>
        <w:right w:val="none" w:sz="0" w:space="0" w:color="auto"/>
      </w:divBdr>
    </w:div>
    <w:div w:id="939991834">
      <w:bodyDiv w:val="1"/>
      <w:marLeft w:val="0"/>
      <w:marRight w:val="0"/>
      <w:marTop w:val="0"/>
      <w:marBottom w:val="0"/>
      <w:divBdr>
        <w:top w:val="none" w:sz="0" w:space="0" w:color="auto"/>
        <w:left w:val="none" w:sz="0" w:space="0" w:color="auto"/>
        <w:bottom w:val="none" w:sz="0" w:space="0" w:color="auto"/>
        <w:right w:val="none" w:sz="0" w:space="0" w:color="auto"/>
      </w:divBdr>
    </w:div>
    <w:div w:id="988556501">
      <w:bodyDiv w:val="1"/>
      <w:marLeft w:val="0"/>
      <w:marRight w:val="0"/>
      <w:marTop w:val="0"/>
      <w:marBottom w:val="0"/>
      <w:divBdr>
        <w:top w:val="none" w:sz="0" w:space="0" w:color="auto"/>
        <w:left w:val="none" w:sz="0" w:space="0" w:color="auto"/>
        <w:bottom w:val="none" w:sz="0" w:space="0" w:color="auto"/>
        <w:right w:val="none" w:sz="0" w:space="0" w:color="auto"/>
      </w:divBdr>
    </w:div>
    <w:div w:id="1043098721">
      <w:bodyDiv w:val="1"/>
      <w:marLeft w:val="0"/>
      <w:marRight w:val="0"/>
      <w:marTop w:val="0"/>
      <w:marBottom w:val="0"/>
      <w:divBdr>
        <w:top w:val="none" w:sz="0" w:space="0" w:color="auto"/>
        <w:left w:val="none" w:sz="0" w:space="0" w:color="auto"/>
        <w:bottom w:val="none" w:sz="0" w:space="0" w:color="auto"/>
        <w:right w:val="none" w:sz="0" w:space="0" w:color="auto"/>
      </w:divBdr>
    </w:div>
    <w:div w:id="1150559004">
      <w:bodyDiv w:val="1"/>
      <w:marLeft w:val="0"/>
      <w:marRight w:val="0"/>
      <w:marTop w:val="0"/>
      <w:marBottom w:val="0"/>
      <w:divBdr>
        <w:top w:val="none" w:sz="0" w:space="0" w:color="auto"/>
        <w:left w:val="none" w:sz="0" w:space="0" w:color="auto"/>
        <w:bottom w:val="none" w:sz="0" w:space="0" w:color="auto"/>
        <w:right w:val="none" w:sz="0" w:space="0" w:color="auto"/>
      </w:divBdr>
    </w:div>
    <w:div w:id="1193809691">
      <w:bodyDiv w:val="1"/>
      <w:marLeft w:val="0"/>
      <w:marRight w:val="0"/>
      <w:marTop w:val="0"/>
      <w:marBottom w:val="0"/>
      <w:divBdr>
        <w:top w:val="none" w:sz="0" w:space="0" w:color="auto"/>
        <w:left w:val="none" w:sz="0" w:space="0" w:color="auto"/>
        <w:bottom w:val="none" w:sz="0" w:space="0" w:color="auto"/>
        <w:right w:val="none" w:sz="0" w:space="0" w:color="auto"/>
      </w:divBdr>
    </w:div>
    <w:div w:id="1230845477">
      <w:bodyDiv w:val="1"/>
      <w:marLeft w:val="0"/>
      <w:marRight w:val="0"/>
      <w:marTop w:val="0"/>
      <w:marBottom w:val="0"/>
      <w:divBdr>
        <w:top w:val="none" w:sz="0" w:space="0" w:color="auto"/>
        <w:left w:val="none" w:sz="0" w:space="0" w:color="auto"/>
        <w:bottom w:val="none" w:sz="0" w:space="0" w:color="auto"/>
        <w:right w:val="none" w:sz="0" w:space="0" w:color="auto"/>
      </w:divBdr>
    </w:div>
    <w:div w:id="1268343503">
      <w:bodyDiv w:val="1"/>
      <w:marLeft w:val="0"/>
      <w:marRight w:val="0"/>
      <w:marTop w:val="0"/>
      <w:marBottom w:val="0"/>
      <w:divBdr>
        <w:top w:val="none" w:sz="0" w:space="0" w:color="auto"/>
        <w:left w:val="none" w:sz="0" w:space="0" w:color="auto"/>
        <w:bottom w:val="none" w:sz="0" w:space="0" w:color="auto"/>
        <w:right w:val="none" w:sz="0" w:space="0" w:color="auto"/>
      </w:divBdr>
    </w:div>
    <w:div w:id="1349260414">
      <w:bodyDiv w:val="1"/>
      <w:marLeft w:val="0"/>
      <w:marRight w:val="0"/>
      <w:marTop w:val="0"/>
      <w:marBottom w:val="0"/>
      <w:divBdr>
        <w:top w:val="none" w:sz="0" w:space="0" w:color="auto"/>
        <w:left w:val="none" w:sz="0" w:space="0" w:color="auto"/>
        <w:bottom w:val="none" w:sz="0" w:space="0" w:color="auto"/>
        <w:right w:val="none" w:sz="0" w:space="0" w:color="auto"/>
      </w:divBdr>
    </w:div>
    <w:div w:id="1364019378">
      <w:bodyDiv w:val="1"/>
      <w:marLeft w:val="0"/>
      <w:marRight w:val="0"/>
      <w:marTop w:val="0"/>
      <w:marBottom w:val="0"/>
      <w:divBdr>
        <w:top w:val="none" w:sz="0" w:space="0" w:color="auto"/>
        <w:left w:val="none" w:sz="0" w:space="0" w:color="auto"/>
        <w:bottom w:val="none" w:sz="0" w:space="0" w:color="auto"/>
        <w:right w:val="none" w:sz="0" w:space="0" w:color="auto"/>
      </w:divBdr>
    </w:div>
    <w:div w:id="1377242274">
      <w:bodyDiv w:val="1"/>
      <w:marLeft w:val="0"/>
      <w:marRight w:val="0"/>
      <w:marTop w:val="0"/>
      <w:marBottom w:val="0"/>
      <w:divBdr>
        <w:top w:val="none" w:sz="0" w:space="0" w:color="auto"/>
        <w:left w:val="none" w:sz="0" w:space="0" w:color="auto"/>
        <w:bottom w:val="none" w:sz="0" w:space="0" w:color="auto"/>
        <w:right w:val="none" w:sz="0" w:space="0" w:color="auto"/>
      </w:divBdr>
    </w:div>
    <w:div w:id="1382746405">
      <w:bodyDiv w:val="1"/>
      <w:marLeft w:val="0"/>
      <w:marRight w:val="0"/>
      <w:marTop w:val="0"/>
      <w:marBottom w:val="0"/>
      <w:divBdr>
        <w:top w:val="none" w:sz="0" w:space="0" w:color="auto"/>
        <w:left w:val="none" w:sz="0" w:space="0" w:color="auto"/>
        <w:bottom w:val="none" w:sz="0" w:space="0" w:color="auto"/>
        <w:right w:val="none" w:sz="0" w:space="0" w:color="auto"/>
      </w:divBdr>
    </w:div>
    <w:div w:id="1389840990">
      <w:bodyDiv w:val="1"/>
      <w:marLeft w:val="0"/>
      <w:marRight w:val="0"/>
      <w:marTop w:val="0"/>
      <w:marBottom w:val="0"/>
      <w:divBdr>
        <w:top w:val="none" w:sz="0" w:space="0" w:color="auto"/>
        <w:left w:val="none" w:sz="0" w:space="0" w:color="auto"/>
        <w:bottom w:val="none" w:sz="0" w:space="0" w:color="auto"/>
        <w:right w:val="none" w:sz="0" w:space="0" w:color="auto"/>
      </w:divBdr>
    </w:div>
    <w:div w:id="1472091613">
      <w:bodyDiv w:val="1"/>
      <w:marLeft w:val="0"/>
      <w:marRight w:val="0"/>
      <w:marTop w:val="0"/>
      <w:marBottom w:val="0"/>
      <w:divBdr>
        <w:top w:val="none" w:sz="0" w:space="0" w:color="auto"/>
        <w:left w:val="none" w:sz="0" w:space="0" w:color="auto"/>
        <w:bottom w:val="none" w:sz="0" w:space="0" w:color="auto"/>
        <w:right w:val="none" w:sz="0" w:space="0" w:color="auto"/>
      </w:divBdr>
    </w:div>
    <w:div w:id="1528325797">
      <w:bodyDiv w:val="1"/>
      <w:marLeft w:val="0"/>
      <w:marRight w:val="0"/>
      <w:marTop w:val="0"/>
      <w:marBottom w:val="0"/>
      <w:divBdr>
        <w:top w:val="none" w:sz="0" w:space="0" w:color="auto"/>
        <w:left w:val="none" w:sz="0" w:space="0" w:color="auto"/>
        <w:bottom w:val="none" w:sz="0" w:space="0" w:color="auto"/>
        <w:right w:val="none" w:sz="0" w:space="0" w:color="auto"/>
      </w:divBdr>
    </w:div>
    <w:div w:id="1550334095">
      <w:bodyDiv w:val="1"/>
      <w:marLeft w:val="0"/>
      <w:marRight w:val="0"/>
      <w:marTop w:val="0"/>
      <w:marBottom w:val="0"/>
      <w:divBdr>
        <w:top w:val="none" w:sz="0" w:space="0" w:color="auto"/>
        <w:left w:val="none" w:sz="0" w:space="0" w:color="auto"/>
        <w:bottom w:val="none" w:sz="0" w:space="0" w:color="auto"/>
        <w:right w:val="none" w:sz="0" w:space="0" w:color="auto"/>
      </w:divBdr>
    </w:div>
    <w:div w:id="1551915837">
      <w:bodyDiv w:val="1"/>
      <w:marLeft w:val="0"/>
      <w:marRight w:val="0"/>
      <w:marTop w:val="0"/>
      <w:marBottom w:val="0"/>
      <w:divBdr>
        <w:top w:val="none" w:sz="0" w:space="0" w:color="auto"/>
        <w:left w:val="none" w:sz="0" w:space="0" w:color="auto"/>
        <w:bottom w:val="none" w:sz="0" w:space="0" w:color="auto"/>
        <w:right w:val="none" w:sz="0" w:space="0" w:color="auto"/>
      </w:divBdr>
    </w:div>
    <w:div w:id="1560630398">
      <w:bodyDiv w:val="1"/>
      <w:marLeft w:val="0"/>
      <w:marRight w:val="0"/>
      <w:marTop w:val="0"/>
      <w:marBottom w:val="0"/>
      <w:divBdr>
        <w:top w:val="none" w:sz="0" w:space="0" w:color="auto"/>
        <w:left w:val="none" w:sz="0" w:space="0" w:color="auto"/>
        <w:bottom w:val="none" w:sz="0" w:space="0" w:color="auto"/>
        <w:right w:val="none" w:sz="0" w:space="0" w:color="auto"/>
      </w:divBdr>
    </w:div>
    <w:div w:id="1561361226">
      <w:bodyDiv w:val="1"/>
      <w:marLeft w:val="0"/>
      <w:marRight w:val="0"/>
      <w:marTop w:val="0"/>
      <w:marBottom w:val="0"/>
      <w:divBdr>
        <w:top w:val="none" w:sz="0" w:space="0" w:color="auto"/>
        <w:left w:val="none" w:sz="0" w:space="0" w:color="auto"/>
        <w:bottom w:val="none" w:sz="0" w:space="0" w:color="auto"/>
        <w:right w:val="none" w:sz="0" w:space="0" w:color="auto"/>
      </w:divBdr>
    </w:div>
    <w:div w:id="1563516761">
      <w:bodyDiv w:val="1"/>
      <w:marLeft w:val="0"/>
      <w:marRight w:val="0"/>
      <w:marTop w:val="0"/>
      <w:marBottom w:val="0"/>
      <w:divBdr>
        <w:top w:val="none" w:sz="0" w:space="0" w:color="auto"/>
        <w:left w:val="none" w:sz="0" w:space="0" w:color="auto"/>
        <w:bottom w:val="none" w:sz="0" w:space="0" w:color="auto"/>
        <w:right w:val="none" w:sz="0" w:space="0" w:color="auto"/>
      </w:divBdr>
    </w:div>
    <w:div w:id="1572540005">
      <w:bodyDiv w:val="1"/>
      <w:marLeft w:val="0"/>
      <w:marRight w:val="0"/>
      <w:marTop w:val="0"/>
      <w:marBottom w:val="0"/>
      <w:divBdr>
        <w:top w:val="none" w:sz="0" w:space="0" w:color="auto"/>
        <w:left w:val="none" w:sz="0" w:space="0" w:color="auto"/>
        <w:bottom w:val="none" w:sz="0" w:space="0" w:color="auto"/>
        <w:right w:val="none" w:sz="0" w:space="0" w:color="auto"/>
      </w:divBdr>
    </w:div>
    <w:div w:id="1612396780">
      <w:bodyDiv w:val="1"/>
      <w:marLeft w:val="0"/>
      <w:marRight w:val="0"/>
      <w:marTop w:val="0"/>
      <w:marBottom w:val="0"/>
      <w:divBdr>
        <w:top w:val="none" w:sz="0" w:space="0" w:color="auto"/>
        <w:left w:val="none" w:sz="0" w:space="0" w:color="auto"/>
        <w:bottom w:val="none" w:sz="0" w:space="0" w:color="auto"/>
        <w:right w:val="none" w:sz="0" w:space="0" w:color="auto"/>
      </w:divBdr>
    </w:div>
    <w:div w:id="1638219951">
      <w:bodyDiv w:val="1"/>
      <w:marLeft w:val="0"/>
      <w:marRight w:val="0"/>
      <w:marTop w:val="0"/>
      <w:marBottom w:val="0"/>
      <w:divBdr>
        <w:top w:val="none" w:sz="0" w:space="0" w:color="auto"/>
        <w:left w:val="none" w:sz="0" w:space="0" w:color="auto"/>
        <w:bottom w:val="none" w:sz="0" w:space="0" w:color="auto"/>
        <w:right w:val="none" w:sz="0" w:space="0" w:color="auto"/>
      </w:divBdr>
    </w:div>
    <w:div w:id="1638300182">
      <w:bodyDiv w:val="1"/>
      <w:marLeft w:val="0"/>
      <w:marRight w:val="0"/>
      <w:marTop w:val="0"/>
      <w:marBottom w:val="0"/>
      <w:divBdr>
        <w:top w:val="none" w:sz="0" w:space="0" w:color="auto"/>
        <w:left w:val="none" w:sz="0" w:space="0" w:color="auto"/>
        <w:bottom w:val="none" w:sz="0" w:space="0" w:color="auto"/>
        <w:right w:val="none" w:sz="0" w:space="0" w:color="auto"/>
      </w:divBdr>
    </w:div>
    <w:div w:id="1693803515">
      <w:bodyDiv w:val="1"/>
      <w:marLeft w:val="0"/>
      <w:marRight w:val="0"/>
      <w:marTop w:val="0"/>
      <w:marBottom w:val="0"/>
      <w:divBdr>
        <w:top w:val="none" w:sz="0" w:space="0" w:color="auto"/>
        <w:left w:val="none" w:sz="0" w:space="0" w:color="auto"/>
        <w:bottom w:val="none" w:sz="0" w:space="0" w:color="auto"/>
        <w:right w:val="none" w:sz="0" w:space="0" w:color="auto"/>
      </w:divBdr>
    </w:div>
    <w:div w:id="1697000823">
      <w:bodyDiv w:val="1"/>
      <w:marLeft w:val="0"/>
      <w:marRight w:val="0"/>
      <w:marTop w:val="0"/>
      <w:marBottom w:val="0"/>
      <w:divBdr>
        <w:top w:val="none" w:sz="0" w:space="0" w:color="auto"/>
        <w:left w:val="none" w:sz="0" w:space="0" w:color="auto"/>
        <w:bottom w:val="none" w:sz="0" w:space="0" w:color="auto"/>
        <w:right w:val="none" w:sz="0" w:space="0" w:color="auto"/>
      </w:divBdr>
    </w:div>
    <w:div w:id="1702395013">
      <w:bodyDiv w:val="1"/>
      <w:marLeft w:val="0"/>
      <w:marRight w:val="0"/>
      <w:marTop w:val="0"/>
      <w:marBottom w:val="0"/>
      <w:divBdr>
        <w:top w:val="none" w:sz="0" w:space="0" w:color="auto"/>
        <w:left w:val="none" w:sz="0" w:space="0" w:color="auto"/>
        <w:bottom w:val="none" w:sz="0" w:space="0" w:color="auto"/>
        <w:right w:val="none" w:sz="0" w:space="0" w:color="auto"/>
      </w:divBdr>
    </w:div>
    <w:div w:id="1720518029">
      <w:bodyDiv w:val="1"/>
      <w:marLeft w:val="0"/>
      <w:marRight w:val="0"/>
      <w:marTop w:val="0"/>
      <w:marBottom w:val="0"/>
      <w:divBdr>
        <w:top w:val="none" w:sz="0" w:space="0" w:color="auto"/>
        <w:left w:val="none" w:sz="0" w:space="0" w:color="auto"/>
        <w:bottom w:val="none" w:sz="0" w:space="0" w:color="auto"/>
        <w:right w:val="none" w:sz="0" w:space="0" w:color="auto"/>
      </w:divBdr>
    </w:div>
    <w:div w:id="1760449078">
      <w:bodyDiv w:val="1"/>
      <w:marLeft w:val="0"/>
      <w:marRight w:val="0"/>
      <w:marTop w:val="0"/>
      <w:marBottom w:val="0"/>
      <w:divBdr>
        <w:top w:val="none" w:sz="0" w:space="0" w:color="auto"/>
        <w:left w:val="none" w:sz="0" w:space="0" w:color="auto"/>
        <w:bottom w:val="none" w:sz="0" w:space="0" w:color="auto"/>
        <w:right w:val="none" w:sz="0" w:space="0" w:color="auto"/>
      </w:divBdr>
    </w:div>
    <w:div w:id="1775435780">
      <w:bodyDiv w:val="1"/>
      <w:marLeft w:val="0"/>
      <w:marRight w:val="0"/>
      <w:marTop w:val="0"/>
      <w:marBottom w:val="0"/>
      <w:divBdr>
        <w:top w:val="none" w:sz="0" w:space="0" w:color="auto"/>
        <w:left w:val="none" w:sz="0" w:space="0" w:color="auto"/>
        <w:bottom w:val="none" w:sz="0" w:space="0" w:color="auto"/>
        <w:right w:val="none" w:sz="0" w:space="0" w:color="auto"/>
      </w:divBdr>
    </w:div>
    <w:div w:id="1787386745">
      <w:bodyDiv w:val="1"/>
      <w:marLeft w:val="0"/>
      <w:marRight w:val="0"/>
      <w:marTop w:val="0"/>
      <w:marBottom w:val="0"/>
      <w:divBdr>
        <w:top w:val="none" w:sz="0" w:space="0" w:color="auto"/>
        <w:left w:val="none" w:sz="0" w:space="0" w:color="auto"/>
        <w:bottom w:val="none" w:sz="0" w:space="0" w:color="auto"/>
        <w:right w:val="none" w:sz="0" w:space="0" w:color="auto"/>
      </w:divBdr>
    </w:div>
    <w:div w:id="1822770111">
      <w:bodyDiv w:val="1"/>
      <w:marLeft w:val="0"/>
      <w:marRight w:val="0"/>
      <w:marTop w:val="0"/>
      <w:marBottom w:val="0"/>
      <w:divBdr>
        <w:top w:val="none" w:sz="0" w:space="0" w:color="auto"/>
        <w:left w:val="none" w:sz="0" w:space="0" w:color="auto"/>
        <w:bottom w:val="none" w:sz="0" w:space="0" w:color="auto"/>
        <w:right w:val="none" w:sz="0" w:space="0" w:color="auto"/>
      </w:divBdr>
    </w:div>
    <w:div w:id="1825657908">
      <w:bodyDiv w:val="1"/>
      <w:marLeft w:val="0"/>
      <w:marRight w:val="0"/>
      <w:marTop w:val="0"/>
      <w:marBottom w:val="0"/>
      <w:divBdr>
        <w:top w:val="none" w:sz="0" w:space="0" w:color="auto"/>
        <w:left w:val="none" w:sz="0" w:space="0" w:color="auto"/>
        <w:bottom w:val="none" w:sz="0" w:space="0" w:color="auto"/>
        <w:right w:val="none" w:sz="0" w:space="0" w:color="auto"/>
      </w:divBdr>
    </w:div>
    <w:div w:id="1835991108">
      <w:bodyDiv w:val="1"/>
      <w:marLeft w:val="0"/>
      <w:marRight w:val="0"/>
      <w:marTop w:val="0"/>
      <w:marBottom w:val="0"/>
      <w:divBdr>
        <w:top w:val="none" w:sz="0" w:space="0" w:color="auto"/>
        <w:left w:val="none" w:sz="0" w:space="0" w:color="auto"/>
        <w:bottom w:val="none" w:sz="0" w:space="0" w:color="auto"/>
        <w:right w:val="none" w:sz="0" w:space="0" w:color="auto"/>
      </w:divBdr>
    </w:div>
    <w:div w:id="1862083611">
      <w:bodyDiv w:val="1"/>
      <w:marLeft w:val="0"/>
      <w:marRight w:val="0"/>
      <w:marTop w:val="0"/>
      <w:marBottom w:val="0"/>
      <w:divBdr>
        <w:top w:val="none" w:sz="0" w:space="0" w:color="auto"/>
        <w:left w:val="none" w:sz="0" w:space="0" w:color="auto"/>
        <w:bottom w:val="none" w:sz="0" w:space="0" w:color="auto"/>
        <w:right w:val="none" w:sz="0" w:space="0" w:color="auto"/>
      </w:divBdr>
    </w:div>
    <w:div w:id="1889409796">
      <w:bodyDiv w:val="1"/>
      <w:marLeft w:val="0"/>
      <w:marRight w:val="0"/>
      <w:marTop w:val="0"/>
      <w:marBottom w:val="0"/>
      <w:divBdr>
        <w:top w:val="none" w:sz="0" w:space="0" w:color="auto"/>
        <w:left w:val="none" w:sz="0" w:space="0" w:color="auto"/>
        <w:bottom w:val="none" w:sz="0" w:space="0" w:color="auto"/>
        <w:right w:val="none" w:sz="0" w:space="0" w:color="auto"/>
      </w:divBdr>
    </w:div>
    <w:div w:id="1912888929">
      <w:bodyDiv w:val="1"/>
      <w:marLeft w:val="0"/>
      <w:marRight w:val="0"/>
      <w:marTop w:val="0"/>
      <w:marBottom w:val="0"/>
      <w:divBdr>
        <w:top w:val="none" w:sz="0" w:space="0" w:color="auto"/>
        <w:left w:val="none" w:sz="0" w:space="0" w:color="auto"/>
        <w:bottom w:val="none" w:sz="0" w:space="0" w:color="auto"/>
        <w:right w:val="none" w:sz="0" w:space="0" w:color="auto"/>
      </w:divBdr>
    </w:div>
    <w:div w:id="1922644375">
      <w:bodyDiv w:val="1"/>
      <w:marLeft w:val="0"/>
      <w:marRight w:val="0"/>
      <w:marTop w:val="0"/>
      <w:marBottom w:val="0"/>
      <w:divBdr>
        <w:top w:val="none" w:sz="0" w:space="0" w:color="auto"/>
        <w:left w:val="none" w:sz="0" w:space="0" w:color="auto"/>
        <w:bottom w:val="none" w:sz="0" w:space="0" w:color="auto"/>
        <w:right w:val="none" w:sz="0" w:space="0" w:color="auto"/>
      </w:divBdr>
    </w:div>
    <w:div w:id="1964649460">
      <w:bodyDiv w:val="1"/>
      <w:marLeft w:val="0"/>
      <w:marRight w:val="0"/>
      <w:marTop w:val="0"/>
      <w:marBottom w:val="0"/>
      <w:divBdr>
        <w:top w:val="none" w:sz="0" w:space="0" w:color="auto"/>
        <w:left w:val="none" w:sz="0" w:space="0" w:color="auto"/>
        <w:bottom w:val="none" w:sz="0" w:space="0" w:color="auto"/>
        <w:right w:val="none" w:sz="0" w:space="0" w:color="auto"/>
      </w:divBdr>
    </w:div>
    <w:div w:id="1979992205">
      <w:bodyDiv w:val="1"/>
      <w:marLeft w:val="0"/>
      <w:marRight w:val="0"/>
      <w:marTop w:val="0"/>
      <w:marBottom w:val="0"/>
      <w:divBdr>
        <w:top w:val="none" w:sz="0" w:space="0" w:color="auto"/>
        <w:left w:val="none" w:sz="0" w:space="0" w:color="auto"/>
        <w:bottom w:val="none" w:sz="0" w:space="0" w:color="auto"/>
        <w:right w:val="none" w:sz="0" w:space="0" w:color="auto"/>
      </w:divBdr>
    </w:div>
    <w:div w:id="2027440398">
      <w:bodyDiv w:val="1"/>
      <w:marLeft w:val="0"/>
      <w:marRight w:val="0"/>
      <w:marTop w:val="0"/>
      <w:marBottom w:val="0"/>
      <w:divBdr>
        <w:top w:val="none" w:sz="0" w:space="0" w:color="auto"/>
        <w:left w:val="none" w:sz="0" w:space="0" w:color="auto"/>
        <w:bottom w:val="none" w:sz="0" w:space="0" w:color="auto"/>
        <w:right w:val="none" w:sz="0" w:space="0" w:color="auto"/>
      </w:divBdr>
    </w:div>
    <w:div w:id="2112235035">
      <w:bodyDiv w:val="1"/>
      <w:marLeft w:val="0"/>
      <w:marRight w:val="0"/>
      <w:marTop w:val="0"/>
      <w:marBottom w:val="0"/>
      <w:divBdr>
        <w:top w:val="none" w:sz="0" w:space="0" w:color="auto"/>
        <w:left w:val="none" w:sz="0" w:space="0" w:color="auto"/>
        <w:bottom w:val="none" w:sz="0" w:space="0" w:color="auto"/>
        <w:right w:val="none" w:sz="0" w:space="0" w:color="auto"/>
      </w:divBdr>
    </w:div>
    <w:div w:id="2124222569">
      <w:bodyDiv w:val="1"/>
      <w:marLeft w:val="0"/>
      <w:marRight w:val="0"/>
      <w:marTop w:val="0"/>
      <w:marBottom w:val="0"/>
      <w:divBdr>
        <w:top w:val="none" w:sz="0" w:space="0" w:color="auto"/>
        <w:left w:val="none" w:sz="0" w:space="0" w:color="auto"/>
        <w:bottom w:val="none" w:sz="0" w:space="0" w:color="auto"/>
        <w:right w:val="none" w:sz="0" w:space="0" w:color="auto"/>
      </w:divBdr>
    </w:div>
    <w:div w:id="213609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rracity.nsw.gov.au/__data/assets/pdf_file/0005/158810/CBD_Planning_Strategy.pdf" TargetMode="External"/><Relationship Id="rId18" Type="http://schemas.openxmlformats.org/officeDocument/2006/relationships/image" Target="media/image9.jpeg"/><Relationship Id="rId26" Type="http://schemas.openxmlformats.org/officeDocument/2006/relationships/hyperlink" Target="http://www.legislation.nsw.gov.au/fragview/inforce/epi+650+2007+pt.5-cl.40+0+N?tocnav=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racity.nsw.gov.au/__data/assets/pdf_file/0005/158810/CBD_Planning_Strategy.pdf" TargetMode="External"/><Relationship Id="rId22" Type="http://schemas.openxmlformats.org/officeDocument/2006/relationships/image" Target="media/image13.jpeg"/><Relationship Id="rId27" Type="http://schemas.openxmlformats.org/officeDocument/2006/relationships/hyperlink" Target="http://www.legislation.nsw.gov.au/fragview/inforce/epi+650+2007+pt.5-cl.40+0+N?tocnav=y" TargetMode="External"/><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1324-3959-44A4-BBCD-79901F1A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BBF376FA.dotm</Template>
  <TotalTime>1</TotalTime>
  <Pages>6</Pages>
  <Words>8102</Words>
  <Characters>46186</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Parramatta City Council</Company>
  <LinksUpToDate>false</LinksUpToDate>
  <CharactersWithSpaces>54180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Janelle Scully</dc:creator>
  <cp:lastModifiedBy>Christine Gough</cp:lastModifiedBy>
  <cp:revision>2</cp:revision>
  <cp:lastPrinted>2015-10-27T23:28:00Z</cp:lastPrinted>
  <dcterms:created xsi:type="dcterms:W3CDTF">2019-05-01T04:10:00Z</dcterms:created>
  <dcterms:modified xsi:type="dcterms:W3CDTF">2019-05-01T04:10:00Z</dcterms:modified>
</cp:coreProperties>
</file>